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3B6F" w14:textId="42D851DA" w:rsidR="00E25027" w:rsidRPr="00512C20" w:rsidRDefault="00E25027" w:rsidP="00512C20">
      <w:pPr>
        <w:pStyle w:val="Attachmentheading"/>
      </w:pPr>
      <w:r w:rsidRPr="00512C20">
        <w:t>Annex A</w:t>
      </w:r>
    </w:p>
    <w:p w14:paraId="50FD3FFA" w14:textId="37697890" w:rsidR="00B419D2" w:rsidRPr="00624912" w:rsidRDefault="00B419D2" w:rsidP="00B419D2">
      <w:pPr>
        <w:pStyle w:val="Heading1"/>
      </w:pPr>
      <w:r w:rsidRPr="00624912">
        <w:t>Payments to the states</w:t>
      </w:r>
    </w:p>
    <w:p w14:paraId="1E8C42A6" w14:textId="143C8BD1" w:rsidR="00B419D2" w:rsidRPr="002F42F2" w:rsidRDefault="00B419D2" w:rsidP="00512C20">
      <w:r w:rsidRPr="002F42F2">
        <w:t>This annex provides accrual estimates of Australian Government payments to state and territory governments (the states) and local governments. This includes Australian</w:t>
      </w:r>
      <w:r w:rsidR="00101F0D" w:rsidRPr="002F42F2">
        <w:t> </w:t>
      </w:r>
      <w:r w:rsidRPr="002F42F2">
        <w:t>Government advances (loans) to the states, including new advances, interest on advances and repayments of advances. The Australian Government advances the states loans under a range of agreements. These advances have often been over very long repayment periods (some in excess of 50 years), although the terms of each agreement vary.</w:t>
      </w:r>
    </w:p>
    <w:p w14:paraId="05E59234" w14:textId="1EA68A91" w:rsidR="00B419D2" w:rsidRPr="002F42F2" w:rsidRDefault="00B419D2" w:rsidP="00512C20">
      <w:r w:rsidRPr="002F42F2">
        <w:t>Each table presents estimated payments to the states for the period 202</w:t>
      </w:r>
      <w:r w:rsidR="00B83952" w:rsidRPr="002F42F2">
        <w:t>4</w:t>
      </w:r>
      <w:r w:rsidR="00B726BB" w:rsidRPr="002F42F2">
        <w:t>–</w:t>
      </w:r>
      <w:r w:rsidRPr="002F42F2">
        <w:t>2</w:t>
      </w:r>
      <w:r w:rsidR="000E3F44" w:rsidRPr="002F42F2">
        <w:t>5</w:t>
      </w:r>
      <w:r w:rsidRPr="002F42F2">
        <w:t xml:space="preserve"> to 202</w:t>
      </w:r>
      <w:r w:rsidR="000E3F44" w:rsidRPr="002F42F2">
        <w:t>7</w:t>
      </w:r>
      <w:r w:rsidRPr="002F42F2">
        <w:t>–2</w:t>
      </w:r>
      <w:r w:rsidR="000E3F44" w:rsidRPr="002F42F2">
        <w:t>8</w:t>
      </w:r>
      <w:r w:rsidRPr="002F42F2">
        <w:t xml:space="preserve"> as follows:</w:t>
      </w:r>
    </w:p>
    <w:p w14:paraId="53269BB2" w14:textId="386A7BE0" w:rsidR="00B419D2" w:rsidRPr="00625DA7" w:rsidRDefault="00B419D2" w:rsidP="00D97E5A">
      <w:pPr>
        <w:pStyle w:val="NormalIndent"/>
      </w:pPr>
      <w:r w:rsidRPr="002F42F2">
        <w:t xml:space="preserve">C.A.1 – </w:t>
      </w:r>
      <w:r w:rsidRPr="00625DA7">
        <w:t>health</w:t>
      </w:r>
    </w:p>
    <w:p w14:paraId="0B2FEE75" w14:textId="77777777" w:rsidR="00B419D2" w:rsidRPr="00625DA7" w:rsidRDefault="00B419D2" w:rsidP="00D97E5A">
      <w:pPr>
        <w:pStyle w:val="NormalIndent"/>
      </w:pPr>
      <w:r w:rsidRPr="00625DA7">
        <w:t>C.A.2 – education</w:t>
      </w:r>
    </w:p>
    <w:p w14:paraId="48DBBC78" w14:textId="77777777" w:rsidR="00B419D2" w:rsidRPr="00625DA7" w:rsidRDefault="00B419D2" w:rsidP="00D97E5A">
      <w:pPr>
        <w:pStyle w:val="NormalIndent"/>
      </w:pPr>
      <w:r w:rsidRPr="00625DA7">
        <w:t>C.A.3 – skills and workforce development</w:t>
      </w:r>
    </w:p>
    <w:p w14:paraId="30DA29C0" w14:textId="77777777" w:rsidR="00B419D2" w:rsidRPr="00625DA7" w:rsidRDefault="00B419D2" w:rsidP="00D97E5A">
      <w:pPr>
        <w:pStyle w:val="NormalIndent"/>
      </w:pPr>
      <w:r w:rsidRPr="00625DA7">
        <w:t>C.A.4 – community services</w:t>
      </w:r>
    </w:p>
    <w:p w14:paraId="3C8082A4" w14:textId="77777777" w:rsidR="00B419D2" w:rsidRPr="00625DA7" w:rsidRDefault="00B419D2" w:rsidP="00D97E5A">
      <w:pPr>
        <w:pStyle w:val="NormalIndent"/>
      </w:pPr>
      <w:r w:rsidRPr="00625DA7">
        <w:t>C.A.5 – affordable housing</w:t>
      </w:r>
    </w:p>
    <w:p w14:paraId="2920A9E4" w14:textId="77777777" w:rsidR="00B419D2" w:rsidRPr="00625DA7" w:rsidRDefault="00B419D2" w:rsidP="00D97E5A">
      <w:pPr>
        <w:pStyle w:val="NormalIndent"/>
      </w:pPr>
      <w:r w:rsidRPr="00625DA7">
        <w:t>C.A.6 – infrastructure</w:t>
      </w:r>
    </w:p>
    <w:p w14:paraId="65226146" w14:textId="77777777" w:rsidR="00B419D2" w:rsidRPr="00625DA7" w:rsidRDefault="00B419D2" w:rsidP="00D97E5A">
      <w:pPr>
        <w:pStyle w:val="NormalIndent"/>
      </w:pPr>
      <w:r w:rsidRPr="00625DA7">
        <w:t>C.A.7 – environment, energy and water</w:t>
      </w:r>
    </w:p>
    <w:p w14:paraId="72FAA546" w14:textId="77777777" w:rsidR="00B419D2" w:rsidRPr="00625DA7" w:rsidRDefault="00B419D2" w:rsidP="00D97E5A">
      <w:pPr>
        <w:pStyle w:val="NormalIndent"/>
      </w:pPr>
      <w:r w:rsidRPr="00625DA7">
        <w:t>C.A.8 – contingent payments</w:t>
      </w:r>
    </w:p>
    <w:p w14:paraId="14A36F62" w14:textId="77777777" w:rsidR="00B419D2" w:rsidRPr="00625DA7" w:rsidRDefault="00B419D2" w:rsidP="00D97E5A">
      <w:pPr>
        <w:pStyle w:val="NormalIndent"/>
      </w:pPr>
      <w:r w:rsidRPr="00625DA7">
        <w:t>C.A.9 – other payments</w:t>
      </w:r>
    </w:p>
    <w:p w14:paraId="5CF4CD4E" w14:textId="77777777" w:rsidR="00B419D2" w:rsidRPr="00625DA7" w:rsidRDefault="00B419D2" w:rsidP="00D97E5A">
      <w:pPr>
        <w:pStyle w:val="NormalIndent"/>
      </w:pPr>
      <w:r w:rsidRPr="00625DA7">
        <w:t xml:space="preserve">C.A.10 – GST payments and general revenue assistance </w:t>
      </w:r>
    </w:p>
    <w:p w14:paraId="367506D9" w14:textId="77777777" w:rsidR="00B419D2" w:rsidRPr="002F42F2" w:rsidRDefault="00B419D2" w:rsidP="00D97E5A">
      <w:pPr>
        <w:pStyle w:val="NormalIndent"/>
      </w:pPr>
      <w:r w:rsidRPr="00625DA7">
        <w:t>C.A.11 – payments presented</w:t>
      </w:r>
      <w:r w:rsidRPr="002F42F2">
        <w:t xml:space="preserve"> on the Australian Bureau of Statistics Government Finance Statistics (GFS) functional basis</w:t>
      </w:r>
    </w:p>
    <w:p w14:paraId="6B0C20CA" w14:textId="77777777" w:rsidR="00B419D2" w:rsidRDefault="00B419D2" w:rsidP="00D97E5A">
      <w:pPr>
        <w:pStyle w:val="NormalIndent"/>
      </w:pPr>
      <w:r w:rsidRPr="002F42F2">
        <w:t>C.A.12 – advances, repayment of advances and interest payments.</w:t>
      </w:r>
    </w:p>
    <w:p w14:paraId="4B52CECE" w14:textId="77777777" w:rsidR="00B419D2" w:rsidRDefault="00B419D2" w:rsidP="00B419D2">
      <w:pPr>
        <w:sectPr w:rsidR="00B419D2" w:rsidSect="00ED07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2098" w:bottom="2466" w:left="2098" w:header="1814" w:footer="1814" w:gutter="0"/>
          <w:cols w:space="708"/>
          <w:titlePg/>
          <w:docGrid w:linePitch="360"/>
        </w:sectPr>
      </w:pPr>
    </w:p>
    <w:p w14:paraId="7EDFBC3E" w14:textId="1F80E3EB" w:rsidR="00E0532E" w:rsidRDefault="00B419D2" w:rsidP="00E0532E">
      <w:pPr>
        <w:pStyle w:val="TableHeading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</w:t>
      </w:r>
      <w:r w:rsidR="00145818" w:rsidRPr="00EF6392">
        <w:t>e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869"/>
        <w:gridCol w:w="869"/>
        <w:gridCol w:w="869"/>
        <w:gridCol w:w="869"/>
        <w:gridCol w:w="869"/>
        <w:gridCol w:w="869"/>
        <w:gridCol w:w="870"/>
        <w:gridCol w:w="870"/>
        <w:gridCol w:w="906"/>
      </w:tblGrid>
      <w:tr w:rsidR="00E0532E" w:rsidRPr="00E0532E" w14:paraId="7A82FF4C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D471" w14:textId="78E1860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02BE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4A91B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C517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1844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0943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7E1D5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37EC6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74A01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2EF53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0532E" w:rsidRPr="00E0532E" w14:paraId="4D35724E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F428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6B96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37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AEF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B40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9E9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51F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1AC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CD5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61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B7A50F2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0B8E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Reform funding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0BAC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8B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E7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3D8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997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A0F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97D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316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1B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0E160F6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45A7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Hospital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0D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8,722.2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E9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7,160.0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B8E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6,975.1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18D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3,135.2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BC0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2,007.1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98B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646.3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3AB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530.3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5C5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420.6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266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29,596.7</w:t>
            </w:r>
          </w:p>
        </w:tc>
      </w:tr>
      <w:tr w:rsidR="00E0532E" w:rsidRPr="00E0532E" w14:paraId="265BA1F0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6B4C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Public health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29B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172.5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0E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142.4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CD0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113.2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5F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59.7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4E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38.1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B95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17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66F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CC1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552.5</w:t>
            </w:r>
          </w:p>
        </w:tc>
      </w:tr>
      <w:tr w:rsidR="00E0532E" w:rsidRPr="00E0532E" w14:paraId="2B5A3254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2E09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color w:val="000000"/>
                <w:sz w:val="16"/>
                <w:szCs w:val="16"/>
              </w:rPr>
              <w:t>Total National Health Reform funding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D2CB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8,894.7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D35C0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7,302.3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7F73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7,088.3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7198D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3,194.9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01BC6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2,045.3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A6D50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658.0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482EA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540.0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33DD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425.7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B3D75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30,149.3</w:t>
            </w:r>
          </w:p>
        </w:tc>
      </w:tr>
      <w:tr w:rsidR="00E0532E" w:rsidRPr="00E0532E" w14:paraId="7E52A763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79B0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1F1E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94F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BE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23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BC1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A7A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D3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900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533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2395B327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7554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Health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F4CD" w14:textId="77777777" w:rsidR="00E0532E" w:rsidRPr="00E0532E" w:rsidRDefault="00E0532E" w:rsidP="00E0532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3B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43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73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89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A9F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14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AC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EE8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7C195D7F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927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Eflornithine(a)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D5D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ADA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60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BB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5DF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EA0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C6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6A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4E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44CC2628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D190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HIV treatment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68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22A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EE8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C8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6E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C76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FC8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9F8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12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74A16A1A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641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Additional assistance for public hospitals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C0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014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1E7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B5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271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984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57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DB5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4D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11B20D0F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5357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Comprehensive palliative care in aged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200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63E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EA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241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4E3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74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1C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0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B8D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</w:tr>
      <w:tr w:rsidR="00E0532E" w:rsidRPr="00E0532E" w14:paraId="6E37F3F7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B7D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Eliminating cervical cancer in Australia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80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47A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6F5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33B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09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925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148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56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ABE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</w:tr>
      <w:tr w:rsidR="00E0532E" w:rsidRPr="00E0532E" w14:paraId="2054CBBB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7414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Expansion of colonoscopy triage services(a)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B55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397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B3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28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20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F2B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1E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2B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19F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</w:tr>
      <w:tr w:rsidR="00E0532E" w:rsidRPr="00E0532E" w14:paraId="7B95CB8F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8799B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Hummingbird House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23B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3A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60B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04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C30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1B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A0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368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396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0532E" w:rsidRPr="00E0532E" w14:paraId="6C114B27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F194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Management of Torres Strait / Papua New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4543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E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636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8C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D2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BDF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6A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8B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AA5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72C97087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3EC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Guinea cross-border health issues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F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E2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C8E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A3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7D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13D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19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955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9B5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E0532E" w:rsidRPr="00E0532E" w14:paraId="764B2342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DFC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Medicare Urgent Care Clinics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D57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3A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37.8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F0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9F1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B4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DFA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F19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2B9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EB6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64.9</w:t>
            </w:r>
          </w:p>
        </w:tc>
      </w:tr>
      <w:tr w:rsidR="00E0532E" w:rsidRPr="00E0532E" w14:paraId="73268F1A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833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Mosquito control in the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2ED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DC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5C8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9B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9B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1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B2F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A0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97A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F4A837A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CEAF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Torres Strait Protected Zone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DB5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F17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4FA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CB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D3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BE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04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51D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7A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0532E" w:rsidRPr="00E0532E" w14:paraId="50587336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A78D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Multidisciplinary outreach care(a)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A9F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E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41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447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10F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08F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47D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C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61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</w:tr>
      <w:tr w:rsidR="00E0532E" w:rsidRPr="00E0532E" w14:paraId="6D104442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ABD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National bowel cancer screening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47E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444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5B9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77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5D7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B07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4B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0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07D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6F6D8610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780CE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participant follow-up function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16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D0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CF1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E35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EC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578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BB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664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6D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</w:tr>
      <w:tr w:rsidR="00E0532E" w:rsidRPr="00E0532E" w14:paraId="1ED8B241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D0B2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Critical Care and Trauma Response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7E7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48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1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4C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4CF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57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69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53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634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BC624F1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B384F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20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1E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EA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C76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DA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9B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EF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2AE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18.1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223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18.1</w:t>
            </w:r>
          </w:p>
        </w:tc>
      </w:tr>
      <w:tr w:rsidR="00E0532E" w:rsidRPr="00E0532E" w14:paraId="4CA76EC6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1BA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Mental Health and Suicide Prevention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90EF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4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90B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262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7B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E6E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3BA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9E4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182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AD68CDB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722D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bilateral schedules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16C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398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39.4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747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EE4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C2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1AB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A96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ED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7F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72.2</w:t>
            </w:r>
          </w:p>
        </w:tc>
      </w:tr>
      <w:tr w:rsidR="00E0532E" w:rsidRPr="00E0532E" w14:paraId="3C6EA75F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65D3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OzFoodNet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CE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498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E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3E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F1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F42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C74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72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94B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E0532E" w:rsidRPr="00E0532E" w14:paraId="50444632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AE6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Palliative Care Services Navigation Pilot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2C1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284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EEE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F0B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3E3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FA5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2D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D3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30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E0532E" w:rsidRPr="00E0532E" w14:paraId="1094FECD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D9EF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Reducing stillbirths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83A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C79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378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24D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44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AB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C82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6BC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37E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</w:tr>
      <w:tr w:rsidR="00E0532E" w:rsidRPr="00E0532E" w14:paraId="701FB42D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BC70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Smoking and vaping cessation activities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F6D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94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69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029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7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3EC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2BF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4E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F2E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</w:tr>
      <w:tr w:rsidR="00E0532E" w:rsidRPr="00E0532E" w14:paraId="26D13C6A" w14:textId="77777777" w:rsidTr="00E0532E">
        <w:trPr>
          <w:divId w:val="1286740281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5012E5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Specialist dementia care(a)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F1881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FE132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3269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100B1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868CD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D59D8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09D95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E435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D9C7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</w:tr>
    </w:tbl>
    <w:p w14:paraId="53209C95" w14:textId="693B3583" w:rsidR="00F85F5D" w:rsidRDefault="00B419D2" w:rsidP="00F85F5D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="00231B96">
        <w:t xml:space="preserve"> </w:t>
      </w:r>
      <w:bookmarkStart w:id="0" w:name="_1795251147"/>
      <w:bookmarkEnd w:id="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F85F5D" w:rsidRPr="00F85F5D" w14:paraId="7EC70CB2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3381" w14:textId="1A4E9115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46CA4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CC08A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749AD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6663A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0A0D9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B8CA8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3E610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1C339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F4D61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85F5D" w:rsidRPr="00F85F5D" w14:paraId="2F961A86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F3AA" w14:textId="77777777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82EB" w14:textId="77777777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5A1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2E8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C88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3C0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DA4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04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092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BE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23ADB7AA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453A2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Health services (continued)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363B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611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236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CAB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721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BAE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CC1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4D7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9FC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274AC462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BBFD6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Supporting older Australian patients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4E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3B8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14A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CCE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181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6C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451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F47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B3B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168.6</w:t>
            </w:r>
          </w:p>
        </w:tc>
      </w:tr>
      <w:tr w:rsidR="00F85F5D" w:rsidRPr="00F85F5D" w14:paraId="17279ED0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A6F5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Vaccine-preventable diseases surveillance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108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A08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F9B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E00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8B1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D8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778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757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A82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F85F5D" w:rsidRPr="00F85F5D" w14:paraId="429DAD79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3F57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World-class newborn bloodspot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EC22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B40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956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C1D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5A5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DA7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971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71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66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32325E6F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7AF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F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screening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5E6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DA2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01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E3A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093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352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609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A21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951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</w:tr>
      <w:tr w:rsidR="00F85F5D" w:rsidRPr="00F85F5D" w14:paraId="3A4F5E13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DA250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Health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B6AD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B5A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D6D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47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73B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7EA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CAB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FC6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0C2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266A0AB2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8E40F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Bentley Hospital Surgicentre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CF2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758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35E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C8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9BC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EA2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966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EF6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953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</w:tr>
      <w:tr w:rsidR="00F85F5D" w:rsidRPr="00F85F5D" w14:paraId="0DEDC994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917B8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Birthing Unit and Maternity Ward at Yass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CB81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EFA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A0B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D4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A56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AA3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004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E2B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331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A9B6513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AE14B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F2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CCC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7D6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B31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5246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20DC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A7D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A1B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36C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F85F5D" w:rsidRPr="00F85F5D" w14:paraId="647029AA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17760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Community Health, Hospitals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5FCF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826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B38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79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7B74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F1E8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AF1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AAB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2D5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D734183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B59A4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BE3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5BC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082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D41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63.5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3CC2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16.6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C83C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7AA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413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DD8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160.0</w:t>
            </w:r>
          </w:p>
        </w:tc>
      </w:tr>
      <w:tr w:rsidR="00F85F5D" w:rsidRPr="00F85F5D" w14:paraId="38A28CE0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52FE2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Community Sport Initiatives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BD27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690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B53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D50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0288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BB5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D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E85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933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B7A7375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3518E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Infrastructure – Leichhardt Oval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88C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26F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D3A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ACA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917D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3F59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3F9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D50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595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F85F5D" w:rsidRPr="00F85F5D" w14:paraId="2D677BF5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C3E8D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Comprehensive Cancer Centres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620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0A0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73B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93.0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A3F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199.5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A4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9F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111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53D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0B8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307.5</w:t>
            </w:r>
          </w:p>
        </w:tc>
      </w:tr>
      <w:tr w:rsidR="00F85F5D" w:rsidRPr="00F85F5D" w14:paraId="32AA7A2B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B4323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Expansion of the Flinders Medical Centre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8D7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58C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C37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2E0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D04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59.5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79D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508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2A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3F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59.5</w:t>
            </w:r>
          </w:p>
        </w:tc>
      </w:tr>
      <w:tr w:rsidR="00F85F5D" w:rsidRPr="00F85F5D" w14:paraId="7B2B1D4F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D925F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Health and Medical Research Centre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1CAD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14B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20F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B35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FEE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CBE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AE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EC0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EB5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6E17AB2D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04753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1D1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7F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3A7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EA8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5FD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6FD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3FD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638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49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F85F5D" w:rsidRPr="00F85F5D" w14:paraId="3CAEADF2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EDAA1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Health 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20F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77D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7F7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1A6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6B3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F4F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9BF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2C4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2F3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</w:tr>
      <w:tr w:rsidR="00F85F5D" w:rsidRPr="00F85F5D" w14:paraId="060DE0EE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3E9B8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Northern Heart Centre in Launceston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F24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CE6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522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E6E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1D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66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48F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DDE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2E5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</w:tr>
      <w:tr w:rsidR="00F85F5D" w:rsidRPr="00F85F5D" w14:paraId="3DD2B6DF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AC0B5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Supporting Palliative Care in 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CD1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2C4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08C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04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B7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5A7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B01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58C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70A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F85F5D" w:rsidRPr="00F85F5D" w14:paraId="0F581776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E5AC2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A4D6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6FD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A3F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DCD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56E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BED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9B9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ED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C5D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0F7DF6A1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8C67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Addressing blood-borne viruses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5ADD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A5A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E70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EE8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C20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98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65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7BF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E4B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7DC9D611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B24ED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sexually transmissible infections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8E8" w14:textId="77777777" w:rsidR="00F85F5D" w:rsidRPr="00F85F5D" w:rsidRDefault="00F85F5D" w:rsidP="00F85F5D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29D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AA2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182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20F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FE7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70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67F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678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21609055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4848" w14:textId="77777777" w:rsidR="00F85F5D" w:rsidRPr="00F85F5D" w:rsidRDefault="00F85F5D" w:rsidP="00F85F5D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 the Torres Strait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C09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DAF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1BB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D0C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92C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5A4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0CD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DC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A4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F85F5D" w:rsidRPr="00F85F5D" w14:paraId="1663422F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DD93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Improving trachoma control services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89CC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170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18B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44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A24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D44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B63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DA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4E5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112ECE91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EC6DC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First Nations Australians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D23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8DC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B50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E0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00C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231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F29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438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256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</w:tr>
      <w:tr w:rsidR="00F85F5D" w:rsidRPr="00F85F5D" w14:paraId="2727AA13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7449A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9D10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55D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E99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AFC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428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E0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DB3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CB9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F8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321212B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46143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Investment – Health component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105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F0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7E9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53E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9D3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A6A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C2F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1C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79D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</w:tr>
      <w:tr w:rsidR="00F85F5D" w:rsidRPr="00F85F5D" w14:paraId="44B9B061" w14:textId="77777777" w:rsidTr="00F85F5D">
        <w:trPr>
          <w:divId w:val="2078823186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9025666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Rheumatic fever strategy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B950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517F3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891B9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F56BA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304ED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4D98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E02CC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22DD0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8656B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</w:tr>
    </w:tbl>
    <w:p w14:paraId="2EE49AFB" w14:textId="7A96E518" w:rsidR="00E94DE4" w:rsidRDefault="00B419D2" w:rsidP="00E94DE4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8"/>
        <w:gridCol w:w="883"/>
        <w:gridCol w:w="884"/>
        <w:gridCol w:w="884"/>
        <w:gridCol w:w="884"/>
        <w:gridCol w:w="884"/>
        <w:gridCol w:w="884"/>
        <w:gridCol w:w="884"/>
        <w:gridCol w:w="884"/>
        <w:gridCol w:w="918"/>
      </w:tblGrid>
      <w:tr w:rsidR="00E94DE4" w:rsidRPr="00E94DE4" w14:paraId="4863A615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7161" w14:textId="41492A32" w:rsidR="00E94DE4" w:rsidRPr="00E94DE4" w:rsidRDefault="00E94DE4" w:rsidP="00E94DE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DB42A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998F5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1BA6D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DC311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55096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57063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965C9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6B33A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A927A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94DE4" w:rsidRPr="00E94DE4" w14:paraId="48D810AA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611A" w14:textId="77777777" w:rsidR="00E94DE4" w:rsidRPr="00E94DE4" w:rsidRDefault="00E94DE4" w:rsidP="00E94DE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E463" w14:textId="77777777" w:rsidR="00E94DE4" w:rsidRPr="00E94DE4" w:rsidRDefault="00E94DE4" w:rsidP="00E94DE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577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941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405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469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C16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8A1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EBE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ACD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279DD299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426D2" w14:textId="77777777" w:rsidR="00E94DE4" w:rsidRPr="00E94DE4" w:rsidRDefault="00E94DE4" w:rsidP="00E94DE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 (continued)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10B1" w14:textId="77777777" w:rsidR="00E94DE4" w:rsidRPr="00E94DE4" w:rsidRDefault="00E94DE4" w:rsidP="00E94DE4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3E4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EE4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1A7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82A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8D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5BA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D8F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E6F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568410FE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4FFE3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Supporting the delivery of culturally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8C2C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2C4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A34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1F8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3DE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7A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DF4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CCA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262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0F840177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CC428" w14:textId="77777777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appropriate primary health care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EAE0" w14:textId="77777777" w:rsidR="00E94DE4" w:rsidRPr="00E94DE4" w:rsidRDefault="00E94DE4" w:rsidP="00E94DE4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83F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815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A6D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936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39A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526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E1C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4BE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142D2CC3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8ECC0" w14:textId="77777777" w:rsidR="00E94DE4" w:rsidRPr="00E94DE4" w:rsidRDefault="00E94DE4" w:rsidP="00E94DE4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services in remote Northern Territory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64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6AB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933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F4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DA9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C91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95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34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46.3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47C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46.3</w:t>
            </w:r>
          </w:p>
        </w:tc>
      </w:tr>
      <w:tr w:rsidR="00E94DE4" w:rsidRPr="00E94DE4" w14:paraId="1DFE2A7B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EB8A" w14:textId="77777777" w:rsidR="00E94DE4" w:rsidRPr="00E94DE4" w:rsidRDefault="00E94DE4" w:rsidP="00E94DE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Other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D78A" w14:textId="77777777" w:rsidR="00E94DE4" w:rsidRPr="00E94DE4" w:rsidRDefault="00E94DE4" w:rsidP="00E94DE4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8AC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85E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BCC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0D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38B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96F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80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779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07F686E4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6FA0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Canoe Slalom World Championships 2025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16C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F5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276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AA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C7A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F7E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652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711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7D1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E94DE4" w:rsidRPr="00E94DE4" w14:paraId="1BC75F72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1A0C3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Encouraging more clinical trials in Australia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1AB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384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07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E82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5A8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6FE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7A0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B7C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73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E94DE4" w:rsidRPr="00E94DE4" w14:paraId="1BE77A0E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54991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Essential vaccines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1F8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A44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20C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EB6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8CF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6CB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D27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0B2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02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</w:tr>
      <w:tr w:rsidR="00E94DE4" w:rsidRPr="00E94DE4" w14:paraId="6179045F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22EAD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Expansion of the John Flynn Prevocational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02D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CA6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B00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12A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111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CF6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A9E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52E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BE1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5AF75FEB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9A65F" w14:textId="6481BA3B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Doctor Program</w:t>
            </w:r>
            <w:r w:rsidR="005C6E2C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800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52A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6B3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1C2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E15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64C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EE0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6F6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0C7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35.5</w:t>
            </w:r>
          </w:p>
        </w:tc>
      </w:tr>
      <w:tr w:rsidR="00E94DE4" w:rsidRPr="00E94DE4" w14:paraId="12D6DB36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796E8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Increasing specialist services for children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28A3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AD5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97F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521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3BA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671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511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DB1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842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7F6F7EEC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45093" w14:textId="77777777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with harmful sexual behaviours in the NT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CD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799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F45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AC8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ABF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6AD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805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49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64F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</w:tr>
      <w:tr w:rsidR="00E94DE4" w:rsidRPr="00E94DE4" w14:paraId="717D5A8F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2056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Integration and Empowerment Services and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625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F98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AF5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8E2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D5F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715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74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3E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229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3E6EEFE5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1522" w14:textId="77777777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Wanneroo Seniors Club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BCD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C8A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266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FE3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591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50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CD3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DF2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98E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</w:tr>
      <w:tr w:rsidR="00E94DE4" w:rsidRPr="00E94DE4" w14:paraId="574B67F8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60872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Lymphoedema garments and allied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D89A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67F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FDF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DB8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5668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AC8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606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0D5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24A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649E1F78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0899C" w14:textId="77777777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therapy program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EA7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5A9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BD7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007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338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329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9AB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9D7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EA3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E94DE4" w:rsidRPr="00E94DE4" w14:paraId="434894D9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A1B5B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National Coronial Information System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46F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D0C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A5A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B9B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491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E11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C78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CC5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687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E94DE4" w:rsidRPr="00E94DE4" w14:paraId="785F9473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31209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Public dental services for adults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CED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34.4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EE3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26.9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BBF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0D3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590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88C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249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827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896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107.9</w:t>
            </w:r>
          </w:p>
        </w:tc>
      </w:tr>
      <w:tr w:rsidR="00E94DE4" w:rsidRPr="00E94DE4" w14:paraId="0E3E1C99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F0408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Registration Scheme for Personal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4AF2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0DE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A85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05BF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38B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C30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DC0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AF4A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61B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1F3251D3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C3C3" w14:textId="77777777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Care Workers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1A2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565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DB7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42F9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07E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DA4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63F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943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ABE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E94DE4" w:rsidRPr="00E94DE4" w14:paraId="04871666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9D920" w14:textId="77777777" w:rsidR="00E94DE4" w:rsidRPr="00E94DE4" w:rsidRDefault="00E94DE4" w:rsidP="00E94DE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Short-term workforce reforms – Kruk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99C9" w14:textId="77777777" w:rsidR="00E94DE4" w:rsidRPr="00E94DE4" w:rsidRDefault="00E94DE4" w:rsidP="00E94DE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82D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759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8CC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B2F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621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7E6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F72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4C1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94DE4" w:rsidRPr="00E94DE4" w14:paraId="5ABABE79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301F3" w14:textId="77777777" w:rsidR="00E94DE4" w:rsidRPr="00E94DE4" w:rsidRDefault="00E94DE4" w:rsidP="00E94DE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Review Implementation(a)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984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9CD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645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D94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A4A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4ED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A8F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6A3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789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</w:tr>
      <w:tr w:rsidR="00E94DE4" w:rsidRPr="00E94DE4" w14:paraId="7CB45435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A19B3" w14:textId="77777777" w:rsidR="00E94DE4" w:rsidRPr="00E94DE4" w:rsidRDefault="00E94DE4" w:rsidP="00E94DE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28B78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207.4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15852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184.1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A2954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213.1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4538F4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319.7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A6CE05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141.6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3A6670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57.6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78C19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A85F3B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105.8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5A211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4DE4">
              <w:rPr>
                <w:rFonts w:ascii="Arial" w:hAnsi="Arial" w:cs="Arial"/>
                <w:sz w:val="16"/>
                <w:szCs w:val="16"/>
              </w:rPr>
              <w:t>1,298.5</w:t>
            </w:r>
          </w:p>
        </w:tc>
      </w:tr>
      <w:tr w:rsidR="00E94DE4" w:rsidRPr="00E94DE4" w14:paraId="6A44FB6E" w14:textId="77777777" w:rsidTr="00E94DE4">
        <w:trPr>
          <w:divId w:val="810055939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0F61D4" w14:textId="77777777" w:rsidR="00E94DE4" w:rsidRPr="00E94DE4" w:rsidRDefault="00E94DE4" w:rsidP="00E94DE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28BD22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9,102.1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ECA74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7,486.4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D943A7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7,301.4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052BBE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3,514.6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6BFC33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2,186.9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B72B1C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715.6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FDB14D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558.7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87D8E6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531.6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98C831" w14:textId="77777777" w:rsidR="00E94DE4" w:rsidRPr="00E94DE4" w:rsidRDefault="00E94DE4" w:rsidP="00E94DE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DE4">
              <w:rPr>
                <w:rFonts w:ascii="Arial" w:hAnsi="Arial" w:cs="Arial"/>
                <w:b/>
                <w:bCs/>
                <w:sz w:val="16"/>
                <w:szCs w:val="16"/>
              </w:rPr>
              <w:t>31,447.8</w:t>
            </w:r>
          </w:p>
        </w:tc>
      </w:tr>
    </w:tbl>
    <w:p w14:paraId="321E9ECF" w14:textId="1E5D5EEA" w:rsidR="00B419D2" w:rsidRPr="009C4322" w:rsidRDefault="00B419D2" w:rsidP="00097EA8">
      <w:pPr>
        <w:pStyle w:val="ChartandTableFootnoteAlpha"/>
      </w:pPr>
      <w:r w:rsidRPr="009C4322">
        <w:t>State allocations have not yet been determined.</w:t>
      </w:r>
    </w:p>
    <w:p w14:paraId="5BBF4723" w14:textId="7B0BBBB7" w:rsidR="00B419D2" w:rsidRPr="000C5127" w:rsidRDefault="006E363A" w:rsidP="00097EA8">
      <w:pPr>
        <w:pStyle w:val="ChartandTableFootnoteAlpha"/>
        <w:rPr>
          <w:rFonts w:eastAsiaTheme="minorHAnsi"/>
        </w:rPr>
      </w:pPr>
      <w:r w:rsidRPr="006E363A">
        <w:t>Totals include funding yet to be allocated</w:t>
      </w:r>
      <w:r w:rsidR="00B419D2" w:rsidRPr="00624912">
        <w:t xml:space="preserve">. </w:t>
      </w:r>
    </w:p>
    <w:p w14:paraId="5418DEAF" w14:textId="4B33D41E" w:rsidR="00B419D2" w:rsidRPr="00624912" w:rsidRDefault="00B419D2" w:rsidP="00C71350">
      <w:pPr>
        <w:pStyle w:val="ChartLine"/>
        <w:rPr>
          <w:rFonts w:eastAsiaTheme="minorHAnsi"/>
          <w:sz w:val="2"/>
          <w:szCs w:val="2"/>
        </w:rPr>
      </w:pPr>
    </w:p>
    <w:p w14:paraId="23985EEB" w14:textId="2D5FB1C6" w:rsidR="00B22443" w:rsidRDefault="00B22443" w:rsidP="000631C6">
      <w:pPr>
        <w:rPr>
          <w:rFonts w:ascii="Arial Bold" w:hAnsi="Arial Bold"/>
          <w:b/>
          <w:sz w:val="2"/>
          <w:szCs w:val="2"/>
        </w:rPr>
      </w:pPr>
      <w:r>
        <w:rPr>
          <w:sz w:val="2"/>
          <w:szCs w:val="2"/>
        </w:rPr>
        <w:br w:type="page"/>
      </w:r>
    </w:p>
    <w:p w14:paraId="5EBD5731" w14:textId="458F8149" w:rsidR="00E0532E" w:rsidRDefault="00B419D2" w:rsidP="00E0532E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="00393C09">
        <w:t xml:space="preserve"> </w:t>
      </w:r>
      <w:bookmarkStart w:id="1" w:name="_1795246468"/>
      <w:bookmarkStart w:id="2" w:name="_1795179560"/>
      <w:bookmarkEnd w:id="1"/>
      <w:bookmarkEnd w:id="2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869"/>
        <w:gridCol w:w="869"/>
        <w:gridCol w:w="869"/>
        <w:gridCol w:w="869"/>
        <w:gridCol w:w="869"/>
        <w:gridCol w:w="869"/>
        <w:gridCol w:w="870"/>
        <w:gridCol w:w="870"/>
        <w:gridCol w:w="906"/>
      </w:tblGrid>
      <w:tr w:rsidR="00E0532E" w:rsidRPr="00E0532E" w14:paraId="466C09A8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50A1" w14:textId="04FFA72F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79EC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72FDA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7A0C5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385E9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92944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4F99E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CFE8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1CBE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C46BE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0532E" w:rsidRPr="00E0532E" w14:paraId="0EF9F164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4760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0371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F08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22C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7E9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481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A33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7C8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11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CB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AEBCF7E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5562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Reform funding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5217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0C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1E2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C5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410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8B0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4B1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3F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51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FF84A2A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F6EE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Hospital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E05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9,297.4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B9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7,636.7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532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7,482.6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A9D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3,339.4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2B1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2,141.4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67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690.7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01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563.8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A8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451.0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DF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31,602.9</w:t>
            </w:r>
          </w:p>
        </w:tc>
      </w:tr>
      <w:tr w:rsidR="00E0532E" w:rsidRPr="00E0532E" w14:paraId="15BC8C38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D7D1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Public health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4D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181.9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937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37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119.6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4F4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63.1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F92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68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3E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E8B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A3E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583.8</w:t>
            </w:r>
          </w:p>
        </w:tc>
      </w:tr>
      <w:tr w:rsidR="00E0532E" w:rsidRPr="00E0532E" w14:paraId="6DB1AC20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F5C4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color w:val="000000"/>
                <w:sz w:val="16"/>
                <w:szCs w:val="16"/>
              </w:rPr>
              <w:t>Total National Health Reform funding(a)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F04D9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9,479.3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DDC7E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7,787.7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4B33F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7,602.2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15BAB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3,402.6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A9B1F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2,181.4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1DFB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703.0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508BA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574.1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09A23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456.4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A1D69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32,186.7</w:t>
            </w:r>
          </w:p>
        </w:tc>
      </w:tr>
      <w:tr w:rsidR="00E0532E" w:rsidRPr="00E0532E" w14:paraId="7A1B18F9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48F3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FE6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6A6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C99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7D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BE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141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2B7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DD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FC1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A791230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11F2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Health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7D1B" w14:textId="77777777" w:rsidR="00E0532E" w:rsidRPr="00E0532E" w:rsidRDefault="00E0532E" w:rsidP="00E0532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48F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91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6B8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A56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5E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F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8A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84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C0576D1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9799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Eflornithine(b)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B27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FF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342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3CF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B6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685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88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21F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D01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E0532E" w:rsidRPr="00E0532E" w14:paraId="45A73650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0AD1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HIV treatment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B41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B63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EF4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EAE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98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BE8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EB6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D9D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A80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7FD4CC2D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869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Additional assistance for public hospitals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F51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7F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EBF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3B5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80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474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773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09F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1D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3B74F64D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E2DF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Comprehensive palliative care in aged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36B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82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42A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792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86E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C6F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18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2C8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37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</w:tr>
      <w:tr w:rsidR="00E0532E" w:rsidRPr="00E0532E" w14:paraId="0518D369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4F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Eliminating cervical cancer in Australia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D4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A89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AD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8F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1C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7C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A23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DB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03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</w:tr>
      <w:tr w:rsidR="00E0532E" w:rsidRPr="00E0532E" w14:paraId="31CC4661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31DB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Expansion of colonoscopy triage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B7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FE5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A7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AB9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7E5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BC7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452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6D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A9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9BB41DA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4B66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Hummingbird House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6BF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38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68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8CA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29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7C3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7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91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F23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2455A7F4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A324A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Management of Torres Strait / Papua New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48E0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AD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C9B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8F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84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B4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4D9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B2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5B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1F4C641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CAF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Guinea cross-border health issues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6C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4F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0B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DD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A9D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9E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4FF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EF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78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</w:tr>
      <w:tr w:rsidR="00E0532E" w:rsidRPr="00E0532E" w14:paraId="348F2891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7B1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Medicare Urgent Care Clinics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D6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E4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35.3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3A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D5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A04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BB4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B48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B24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24B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62.8</w:t>
            </w:r>
          </w:p>
        </w:tc>
      </w:tr>
      <w:tr w:rsidR="00E0532E" w:rsidRPr="00E0532E" w14:paraId="78F1D255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2355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Mosquito control in the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59DB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08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4C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AAE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63E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369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FB2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33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FD5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6F4052DF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F2C6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Torres Strait Protected Zone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855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851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C0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D6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D5E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871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291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1A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8A5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E0532E" w:rsidRPr="00E0532E" w14:paraId="02B8880C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838AA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Multidisciplinary outreach care(b)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8A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D6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10E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E4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79F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B4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56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9BB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7C1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</w:tr>
      <w:tr w:rsidR="00E0532E" w:rsidRPr="00E0532E" w14:paraId="138E8E6C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7EF1A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National bowel cancer screening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A1DF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C8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CED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259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900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5B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256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9D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DE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F3A77B3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8718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participant follow-up function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96F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1CC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E1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9C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8B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CFD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AF5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6BD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68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</w:tr>
      <w:tr w:rsidR="00E0532E" w:rsidRPr="00E0532E" w14:paraId="1681A18F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EE6F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Critical Care and Trauma Response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82E0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897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70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48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82A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0B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59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F53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66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68612913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FA685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FF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15A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51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5C8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E5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19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C3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51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AB5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</w:tr>
      <w:tr w:rsidR="00E0532E" w:rsidRPr="00E0532E" w14:paraId="02935410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B86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Mental Health and Suicide Prevention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D50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4F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A7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43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8B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2B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4A5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42F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3F9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F8BB979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9E1C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bilateral schedules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90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51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41.4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089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BB9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F8B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37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D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6B9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68A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71.9</w:t>
            </w:r>
          </w:p>
        </w:tc>
      </w:tr>
      <w:tr w:rsidR="00E0532E" w:rsidRPr="00E0532E" w14:paraId="3C5A7617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71DC3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OzFoodNet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B4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68D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FC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696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9A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F4E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3A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372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AA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</w:tr>
      <w:tr w:rsidR="00E0532E" w:rsidRPr="00E0532E" w14:paraId="49395737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B17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Palliative Care Services Navigation Pilot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10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8E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A0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CBB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809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77B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B27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A3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F88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E0532E" w:rsidRPr="00E0532E" w14:paraId="7700E44B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2B5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Reducing stillbirths(b)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6F8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26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312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529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67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7B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49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170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3DF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</w:tr>
      <w:tr w:rsidR="00E0532E" w:rsidRPr="00E0532E" w14:paraId="3DC95327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315B7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Smoking and vaping cessation activities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131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BB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64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308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C65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CCA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DC5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B06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55D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</w:tr>
      <w:tr w:rsidR="00E0532E" w:rsidRPr="00E0532E" w14:paraId="3FDCC64D" w14:textId="77777777" w:rsidTr="00E0532E">
        <w:trPr>
          <w:divId w:val="58242210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F87D99B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Specialist dementia care(b)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B3F25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65B8B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6C4A0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5FD61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A40B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5A89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5685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569D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E038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</w:tr>
    </w:tbl>
    <w:p w14:paraId="28FF4B55" w14:textId="2B6B119D" w:rsidR="00F85F5D" w:rsidRDefault="00B419D2" w:rsidP="00F85F5D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</w:t>
      </w:r>
      <w:r w:rsidR="00B55D07" w:rsidRPr="00EF6392">
        <w:t>)</w:t>
      </w:r>
      <w:r w:rsidR="00F85F5D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F85F5D" w:rsidRPr="00F85F5D" w14:paraId="3B7E7A8F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4420" w14:textId="14700868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556B8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0ABC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F755F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A973C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CBF9C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3A28A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355A2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D0E78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4E2F6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85F5D" w:rsidRPr="00F85F5D" w14:paraId="4DAA03F8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937E" w14:textId="77777777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36EB" w14:textId="77777777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AFC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7B4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4B6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594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CEB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E95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E5A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081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6498B819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72D38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Health services (continued)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74F1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2D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EBB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BAD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2D7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FF6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B4F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372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E7C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11C994AF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8C1F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Supporting older Australian patients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50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46.2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987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89D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D65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AE8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47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77D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C1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88A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153.5</w:t>
            </w:r>
          </w:p>
        </w:tc>
      </w:tr>
      <w:tr w:rsidR="00F85F5D" w:rsidRPr="00F85F5D" w14:paraId="6D2F0D6A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AB47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Vaccine-preventable diseases surveillance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BB5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4F9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992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7A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45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3E3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CDA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FA3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6C7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F85F5D" w:rsidRPr="00F85F5D" w14:paraId="55F0FACA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999D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World-class newborn bloodspot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EA7C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77B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1A5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6A2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4A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5B9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F3A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CC7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F50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20506FB1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AC8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F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screening program(c)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B4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750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884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D3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A8D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598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76B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5EA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449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</w:tr>
      <w:tr w:rsidR="00F85F5D" w:rsidRPr="00F85F5D" w14:paraId="11F59BD4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98A4E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Health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A43B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59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1CC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AF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CD5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B2A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B83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E00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984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C50E34C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7DFE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Bentley Hospital Surgicentre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144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0D2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32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20D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602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95E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1A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2CE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AFE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</w:tr>
      <w:tr w:rsidR="00F85F5D" w:rsidRPr="00F85F5D" w14:paraId="4E88D172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D066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Birthing Unit and Maternity Ward at Yass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A137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6B6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757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B23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F39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112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4C0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856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B61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481C4EFD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7DF9F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D57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161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49D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A34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247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F55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246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8CA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530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F85F5D" w:rsidRPr="00F85F5D" w14:paraId="07F5ACE9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F230B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Community Health, Hospitals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1C63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CF1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A0F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B26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7D6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E2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041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41C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10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76F2B793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711A6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178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90.0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34A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6F3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541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195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1B6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A8E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EDD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A92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114.7</w:t>
            </w:r>
          </w:p>
        </w:tc>
      </w:tr>
      <w:tr w:rsidR="00F85F5D" w:rsidRPr="00F85F5D" w14:paraId="6116DEE9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98440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Community Sport Initiatives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8336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810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2E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1EA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29A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E9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658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C78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7DE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3F00990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28D7A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Infrastructure – Leichhardt Oval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4C5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DF2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7EB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034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A71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B67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A0A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8FF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F53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6530B815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BC270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Comprehensive Cancer Centres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167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633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1C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90.0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E1D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173.1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C50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569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B4E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76B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E7B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278.1</w:t>
            </w:r>
          </w:p>
        </w:tc>
      </w:tr>
      <w:tr w:rsidR="00F85F5D" w:rsidRPr="00F85F5D" w14:paraId="406F4E3B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2F9B6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Expansion of the Flinders Medical Centre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8D2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5A2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5D9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F74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FF5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70.0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9A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73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2A6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F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70.0</w:t>
            </w:r>
          </w:p>
        </w:tc>
      </w:tr>
      <w:tr w:rsidR="00F85F5D" w:rsidRPr="00F85F5D" w14:paraId="14A227BA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90C99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Health and Medical Research Centre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F0EC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4F1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4E5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240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A72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E90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55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231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27C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4F0E5569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D3C7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3E8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949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2CA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438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80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043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5C1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BB5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E27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F85F5D" w:rsidRPr="00F85F5D" w14:paraId="357267FF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F76FB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Health 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733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04E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2E4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AA3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CCB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159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39F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991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D1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7B512DD6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C6A19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Northern Heart Centre in Launceston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E6F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9B0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516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D1F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63C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6C3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48.0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45E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EF1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DB7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48.0</w:t>
            </w:r>
          </w:p>
        </w:tc>
      </w:tr>
      <w:tr w:rsidR="00F85F5D" w:rsidRPr="00F85F5D" w14:paraId="44B5C021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86C5E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Supporting Palliative Care in 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54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CA9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09E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E27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0F1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0A3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116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B8A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BED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F85F5D" w:rsidRPr="00F85F5D" w14:paraId="04514663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88829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3C05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95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3CC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89C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9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926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088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43C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3B3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39FCA099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5E742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Addressing blood-borne viruses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97A9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E93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AD0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113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90D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E11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310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A9F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589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A5CCF75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9D2F8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sexually transmissible infections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2F37" w14:textId="77777777" w:rsidR="00F85F5D" w:rsidRPr="00F85F5D" w:rsidRDefault="00F85F5D" w:rsidP="00F85F5D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08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995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062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A8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77A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154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608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66A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16D07BE4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259" w14:textId="77777777" w:rsidR="00F85F5D" w:rsidRPr="00F85F5D" w:rsidRDefault="00F85F5D" w:rsidP="00F85F5D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 the Torres Strait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27D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3B5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5E3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FCC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633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17A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90C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E8B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F78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F85F5D" w:rsidRPr="00F85F5D" w14:paraId="7D69F95E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D93E5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Improving trachoma control services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AFA1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7B7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7FF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15D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0DF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42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480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70B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ED9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76B873AC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095D7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First Nations Australians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3B5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311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8AC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0C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516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BCF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61E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36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86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</w:tr>
      <w:tr w:rsidR="00F85F5D" w:rsidRPr="00F85F5D" w14:paraId="7426EFF0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7629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D34A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BA4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8A4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F1B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27B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0E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A30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9A6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6C5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76FE7D17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FBC15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Investment – Health component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28B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484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78D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225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A4A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F7C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E5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B18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B52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2EA75A97" w14:textId="77777777" w:rsidTr="00F85F5D">
        <w:trPr>
          <w:divId w:val="156533688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C11CDE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Rheumatic fever strategy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15A63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971AE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F0A26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924A7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4082C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E6500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98214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41CF1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B1F8ED" w14:textId="38188759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0542C7AB" w14:textId="47433CDD" w:rsidR="00760CAA" w:rsidRDefault="00B419D2" w:rsidP="001D5371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</w:t>
      </w:r>
      <w:r w:rsidR="007B6051" w:rsidRPr="00EF6392">
        <w:t xml:space="preserve"> </w:t>
      </w:r>
      <w:r w:rsidRPr="00EF6392">
        <w:t>Estimated payments to support state health services, by year and state (continued)</w:t>
      </w:r>
      <w:r w:rsidRPr="00624912">
        <w:t xml:space="preserve"> </w:t>
      </w:r>
      <w:bookmarkStart w:id="3" w:name="_1795246388"/>
      <w:bookmarkEnd w:id="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8"/>
        <w:gridCol w:w="883"/>
        <w:gridCol w:w="884"/>
        <w:gridCol w:w="884"/>
        <w:gridCol w:w="884"/>
        <w:gridCol w:w="884"/>
        <w:gridCol w:w="884"/>
        <w:gridCol w:w="884"/>
        <w:gridCol w:w="884"/>
        <w:gridCol w:w="918"/>
      </w:tblGrid>
      <w:tr w:rsidR="00760CAA" w:rsidRPr="00760CAA" w14:paraId="293928DA" w14:textId="77777777" w:rsidTr="00760CAA">
        <w:trPr>
          <w:trHeight w:val="225"/>
        </w:trPr>
        <w:tc>
          <w:tcPr>
            <w:tcW w:w="1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5227" w14:textId="300685AB" w:rsidR="00760CAA" w:rsidRPr="00760CAA" w:rsidRDefault="00760CAA" w:rsidP="00760CA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8A688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D8CC0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17D8D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E7C30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307E5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6B90F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A4565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927F2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2428A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60CAA" w:rsidRPr="00760CAA" w14:paraId="5CC88E7C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E912" w14:textId="77777777" w:rsidR="00760CAA" w:rsidRPr="00760CAA" w:rsidRDefault="00760CAA" w:rsidP="00760CAA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2205" w14:textId="77777777" w:rsidR="00760CAA" w:rsidRPr="00760CAA" w:rsidRDefault="00760CAA" w:rsidP="00760CAA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E26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237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C0E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2F5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3D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34F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005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7D3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5D7560D7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F1885" w14:textId="77777777" w:rsidR="00760CAA" w:rsidRPr="00760CAA" w:rsidRDefault="00760CAA" w:rsidP="00760CAA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 (continued)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6840" w14:textId="77777777" w:rsidR="00760CAA" w:rsidRPr="00760CAA" w:rsidRDefault="00760CAA" w:rsidP="00760CAA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597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C13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EB9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128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EB2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521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B0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D46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0AB7D8CE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1130F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Supporting the delivery of culturally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296C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018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7EF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0C5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2EC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ED0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AE2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307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14E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206FB7A5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4FAE1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appropriate primary health care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625F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9C7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80A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D88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F7A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98E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4A3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866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4C5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7E8863AB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4E917" w14:textId="77777777" w:rsidR="00760CAA" w:rsidRPr="00760CAA" w:rsidRDefault="00760CAA" w:rsidP="00760CAA">
            <w:pPr>
              <w:spacing w:before="0" w:after="0" w:line="240" w:lineRule="auto"/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services in remote Northern Territory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016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C0F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F6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22C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9A9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319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E67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577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47.7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7FB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47.7</w:t>
            </w:r>
          </w:p>
        </w:tc>
      </w:tr>
      <w:tr w:rsidR="00760CAA" w:rsidRPr="00760CAA" w14:paraId="55FC6340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8411" w14:textId="77777777" w:rsidR="00760CAA" w:rsidRPr="00760CAA" w:rsidRDefault="00760CAA" w:rsidP="00760CAA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Other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5E37" w14:textId="77777777" w:rsidR="00760CAA" w:rsidRPr="00760CAA" w:rsidRDefault="00760CAA" w:rsidP="00760CAA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15E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57E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90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84A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DD7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1B4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9F6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059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28B07831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7AD2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Canoe Slalom World Championships 2025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ABB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AA9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ED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BC9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F6C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D94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F867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4F4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3EE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760CAA" w:rsidRPr="00760CAA" w14:paraId="43A2E2BE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FB9D5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Encouraging more clinical trials in Australia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E58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ABB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310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66C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CC7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028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1D4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64B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A41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7A0D563D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16B83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Essential vaccines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E4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BD5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604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F57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554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B70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25E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8B0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541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760CAA" w:rsidRPr="00760CAA" w14:paraId="7588FA6C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25878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Expansion of the John Flynn Prevocational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EC9B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B74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BE6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B50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F91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191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352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58E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8F6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79FF9E98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BF96C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Doctor Program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653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1B8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3D1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86A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92B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DBA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94F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DF3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E54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43.9</w:t>
            </w:r>
          </w:p>
        </w:tc>
      </w:tr>
      <w:tr w:rsidR="00760CAA" w:rsidRPr="00760CAA" w14:paraId="77E77CDE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42A33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Increasing specialist services for children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BF78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295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05F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AB0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150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F12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2F9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DC0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49F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3650C2FE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E3F52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with harmful sexual behaviours in the NT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EB3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0F7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A4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7A8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963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6C0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993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CE3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CC4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0E897DC7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6636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Integration and Empowerment Services and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FA97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259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9DD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43B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413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636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40A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550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CC3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3E3DB7C5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F151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Wanneroo Seniors Club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88D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86D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746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FAF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FA1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3EF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5D5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EE5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CB3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55C4F227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FD768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Lymphoedema garments and allied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9EA0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44E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378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CED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131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B61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94E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481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9DD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02C06CD6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AA7D8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therapy program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F5F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DF2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57A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66A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261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7CD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517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459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4EA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760CAA" w:rsidRPr="00760CAA" w14:paraId="0A431967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BED24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National Coronial Information System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35A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162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83A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5B0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390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2D7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141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7D9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BFE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31A247B0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22A08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Public dental services for adults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55C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FAE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458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707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664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FAC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318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3A6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DD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6F2FC4EF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4FFFB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Registration Scheme for Personal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203F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BF1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BE8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6E8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CB3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25C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BFA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3A8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B37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1F314C42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2EEDA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Care Workers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D59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1A9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7A9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856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3B8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4B1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8EE5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CEA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4A0B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6260BE0F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745A9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Short-term workforce reforms – Kruk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3B62" w14:textId="77777777" w:rsidR="00760CAA" w:rsidRPr="00760CAA" w:rsidRDefault="00760CAA" w:rsidP="00760CAA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1A6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FE2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6B2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98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1DF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A67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F89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AEB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60CAA" w:rsidRPr="00760CAA" w14:paraId="62AF3C9D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83C23" w14:textId="77777777" w:rsidR="00760CAA" w:rsidRPr="00760CAA" w:rsidRDefault="00760CAA" w:rsidP="00760CAA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Review Implementation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D9C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FFE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461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854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C370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BB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5DF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A1B3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291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60CAA" w:rsidRPr="00760CAA" w14:paraId="1D60C2CC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52F45" w14:textId="77777777" w:rsidR="00760CAA" w:rsidRPr="00760CAA" w:rsidRDefault="00760CAA" w:rsidP="00760CAA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Total National Partnership payments(c)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E35AE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181.4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23656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158.1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F5E24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173.7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F6B107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222.8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F267A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124.7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806E14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71.4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0BD65F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2BE3F1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110.7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D43778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CAA">
              <w:rPr>
                <w:rFonts w:ascii="Arial" w:hAnsi="Arial" w:cs="Arial"/>
                <w:sz w:val="16"/>
                <w:szCs w:val="16"/>
              </w:rPr>
              <w:t>1,093.5</w:t>
            </w:r>
          </w:p>
        </w:tc>
      </w:tr>
      <w:tr w:rsidR="00760CAA" w:rsidRPr="00760CAA" w14:paraId="092B9110" w14:textId="77777777" w:rsidTr="00760CAA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1DDB89" w14:textId="77777777" w:rsidR="00760CAA" w:rsidRPr="00760CAA" w:rsidRDefault="00760CAA" w:rsidP="00760CAA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Total(c)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7BDEED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9,660.7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2400D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7,945.7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42052A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7,775.8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CCDECC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3,625.4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8BF6F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2,306.1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8E9782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774.4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57232E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586.3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ED6419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567.2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25B206" w14:textId="77777777" w:rsidR="00760CAA" w:rsidRPr="00760CAA" w:rsidRDefault="00760CAA" w:rsidP="00760CA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CAA">
              <w:rPr>
                <w:rFonts w:ascii="Arial" w:hAnsi="Arial" w:cs="Arial"/>
                <w:b/>
                <w:bCs/>
                <w:sz w:val="16"/>
                <w:szCs w:val="16"/>
              </w:rPr>
              <w:t>33,280.2</w:t>
            </w:r>
          </w:p>
        </w:tc>
      </w:tr>
    </w:tbl>
    <w:p w14:paraId="0ACC08D8" w14:textId="4DCD7353" w:rsidR="00FB763A" w:rsidRPr="00B01D32" w:rsidRDefault="00541F3D" w:rsidP="009148A3">
      <w:pPr>
        <w:pStyle w:val="ChartandTableFootnoteAlpha"/>
        <w:numPr>
          <w:ilvl w:val="0"/>
          <w:numId w:val="28"/>
        </w:numPr>
      </w:pPr>
      <w:r w:rsidRPr="00B01D32">
        <w:t xml:space="preserve">National Health Reform Agreement </w:t>
      </w:r>
      <w:r w:rsidR="00FB763A" w:rsidRPr="00B01D32">
        <w:t>funding estimates are based on the current 2020</w:t>
      </w:r>
      <w:r w:rsidR="00B01D32" w:rsidRPr="00B01D32">
        <w:rPr>
          <w:lang w:eastAsia="en-US"/>
        </w:rPr>
        <w:t>–</w:t>
      </w:r>
      <w:r w:rsidR="00FB763A" w:rsidRPr="00B01D32">
        <w:t xml:space="preserve">2025 Addendum. The Commonwealth has provisioned for its expected increased contribution </w:t>
      </w:r>
      <w:r w:rsidR="006E5B0B" w:rsidRPr="00B01D32">
        <w:t>as part of the new</w:t>
      </w:r>
      <w:r w:rsidR="00FB763A" w:rsidRPr="00B01D32">
        <w:t xml:space="preserve"> Addendum.</w:t>
      </w:r>
    </w:p>
    <w:p w14:paraId="5AF29577" w14:textId="77777777" w:rsidR="00B419D2" w:rsidRPr="00624912" w:rsidRDefault="00B419D2" w:rsidP="00A9699D">
      <w:pPr>
        <w:pStyle w:val="ChartandTableFootnoteAlpha"/>
      </w:pPr>
      <w:r w:rsidRPr="00624912">
        <w:t>State allocations have not yet been determined.</w:t>
      </w:r>
    </w:p>
    <w:p w14:paraId="23A01207" w14:textId="3E4AE9A8" w:rsidR="00B419D2" w:rsidRPr="00394E7F" w:rsidRDefault="00851F09" w:rsidP="00394E7F">
      <w:pPr>
        <w:pStyle w:val="ChartandTableFootnoteAlpha"/>
        <w:rPr>
          <w:rFonts w:eastAsiaTheme="minorHAnsi"/>
        </w:rPr>
      </w:pPr>
      <w:r w:rsidRPr="00A9699D">
        <w:rPr>
          <w:color w:val="auto"/>
        </w:rPr>
        <w:t>Totals include funding yet to be allocated</w:t>
      </w:r>
      <w:r w:rsidR="00B419D2" w:rsidRPr="00A9699D">
        <w:rPr>
          <w:color w:val="auto"/>
        </w:rPr>
        <w:t xml:space="preserve">. </w:t>
      </w:r>
    </w:p>
    <w:p w14:paraId="4EE04CF1" w14:textId="4D5EED96" w:rsidR="00B419D2" w:rsidRPr="00624912" w:rsidRDefault="00B419D2" w:rsidP="00C71350">
      <w:pPr>
        <w:pStyle w:val="ChartLine"/>
        <w:rPr>
          <w:rFonts w:eastAsiaTheme="minorHAnsi"/>
        </w:rPr>
      </w:pPr>
    </w:p>
    <w:p w14:paraId="4DB1A735" w14:textId="7B1AC75B" w:rsidR="00E0532E" w:rsidRDefault="00B419D2" w:rsidP="00E0532E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624912">
        <w:br w:type="page"/>
      </w:r>
      <w:r w:rsidRPr="00EF6392">
        <w:lastRenderedPageBreak/>
        <w:t>Table C.A.1: Estimated payments to support state health services, by year and state (continued)</w:t>
      </w:r>
      <w:r w:rsidR="00F14AB9">
        <w:t xml:space="preserve"> </w:t>
      </w:r>
      <w:bookmarkStart w:id="4" w:name="_1795179879"/>
      <w:bookmarkEnd w:id="4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869"/>
        <w:gridCol w:w="869"/>
        <w:gridCol w:w="869"/>
        <w:gridCol w:w="869"/>
        <w:gridCol w:w="869"/>
        <w:gridCol w:w="869"/>
        <w:gridCol w:w="870"/>
        <w:gridCol w:w="870"/>
        <w:gridCol w:w="906"/>
      </w:tblGrid>
      <w:tr w:rsidR="00E0532E" w:rsidRPr="00E0532E" w14:paraId="5AB39383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3A26" w14:textId="7DF2263B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CAA8A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B521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D6F25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1C45A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A810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965DE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9C3E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07629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5DC0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0532E" w:rsidRPr="00E0532E" w14:paraId="42FE1D09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FD2E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9977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36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702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C33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AA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7C2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D7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718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39F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333B17F2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CDB8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Reform funding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D173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1F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67C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D94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16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4B1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B0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AED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81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C397514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03E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Hospital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C8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9,898.7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36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8,125.1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736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7,937.7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7FF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3,557.0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3EB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2,279.4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61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734.6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B6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600.5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D1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478.8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C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33,611.8</w:t>
            </w:r>
          </w:p>
        </w:tc>
      </w:tr>
      <w:tr w:rsidR="00E0532E" w:rsidRPr="00E0532E" w14:paraId="74873791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5C51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Public health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5B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191.8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DE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160.2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890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126.4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B5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66.7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556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42.1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0B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12.9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73A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5CB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7F3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616.8</w:t>
            </w:r>
          </w:p>
        </w:tc>
      </w:tr>
      <w:tr w:rsidR="00E0532E" w:rsidRPr="00E0532E" w14:paraId="75D36138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9B6F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color w:val="000000"/>
                <w:sz w:val="16"/>
                <w:szCs w:val="16"/>
              </w:rPr>
              <w:t>Total National Health Reform funding(a)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36983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10,090.5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7A33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8,285.3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24E44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8,064.1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5651B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3,623.7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89656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2,321.5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03A8F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747.6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75B3F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611.5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85F95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484.5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BAC2E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34,228.7</w:t>
            </w:r>
          </w:p>
        </w:tc>
      </w:tr>
      <w:tr w:rsidR="00E0532E" w:rsidRPr="00E0532E" w14:paraId="188C8BDF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8AC5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70ED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E0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F9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160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B76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A2D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09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47D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6B5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35055FC0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9924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Health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DD96" w14:textId="77777777" w:rsidR="00E0532E" w:rsidRPr="00E0532E" w:rsidRDefault="00E0532E" w:rsidP="00E0532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7F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B4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61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65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707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E1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37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1F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3F2371AA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210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Eflornithine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6F3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80B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4C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A23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61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55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78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FD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63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6306C9DD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3F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HIV treatment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F96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F71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BFB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96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81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8E2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B67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01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48C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53D212B8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FE5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Additional assistance for public hospitals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4A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D84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B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31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10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E7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A73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C7F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614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52BB6E8C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EC5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Comprehensive palliative care in aged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BB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5A5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89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03A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C7E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BA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33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B0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364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4B14F61E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D243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Eliminating cervical cancer in Australia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59A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A1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8D7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31F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C67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F6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C37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7EC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A4F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</w:tr>
      <w:tr w:rsidR="00E0532E" w:rsidRPr="00E0532E" w14:paraId="31694F33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2BAE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Expansion of colonoscopy triage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46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86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29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DF7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024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D9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38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CA5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25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64A56F6F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0319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Hummingbird House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546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F35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930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F4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599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E4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931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A9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E7F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76A0AC02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0DAB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Management of Torres Strait / Papua New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FC03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EA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56A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E4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D6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FB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28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AB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6D6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77E36C33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D49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Guinea cross-border health issues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740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23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515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0BF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D3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F4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DD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6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D3E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</w:tr>
      <w:tr w:rsidR="00E0532E" w:rsidRPr="00E0532E" w14:paraId="700BF010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E9D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Medicare Urgent Care Clinics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E7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65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59E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F7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EFF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2A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CA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E9A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B2B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32DBCB88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85C2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Mosquito control in the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255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477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21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75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E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3D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C3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E07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DE3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76DD99C2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FB4C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Torres Strait Protected Zone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52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55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B9A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BC4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E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2A9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9A8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DF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1C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E0532E" w:rsidRPr="00E0532E" w14:paraId="050199D6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0ADE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Multidisciplinary outreach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254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BF2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469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A9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59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9A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31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3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4F6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2FD3B507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75F55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National bowel cancer screening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1730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75D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689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4EE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DD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5C6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254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D5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FA3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6CF38922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4903A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participant follow-up function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F43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82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41D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6EB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20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11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6D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598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70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</w:tr>
      <w:tr w:rsidR="00E0532E" w:rsidRPr="00E0532E" w14:paraId="482C565A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0C37A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Critical Care and Trauma Response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0F5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45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E2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DD7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1D4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822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2B2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0D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C6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2BBDC388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99ECC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BB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FC7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16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B2D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B5F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0EE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B0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E71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CF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</w:tr>
      <w:tr w:rsidR="00E0532E" w:rsidRPr="00E0532E" w14:paraId="386BCF47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F68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Mental Health and Suicide Prevention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C69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57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E3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46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69F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474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300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44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1D9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309F936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95F6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bilateral schedules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B69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94F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B69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319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68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B11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301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FA4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760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1AEA2020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A3A1A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OzFoodNet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B4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977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A4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F9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30F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04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09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F3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59C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</w:tr>
      <w:tr w:rsidR="00E0532E" w:rsidRPr="00E0532E" w14:paraId="0D3AF3DB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2B6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Palliative Care Services Navigation Pilot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706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3C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69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A88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0CE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71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95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B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F3B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2496060B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C9A3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Reducing stillbirths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4B1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28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39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51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823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90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CAE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81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439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4F135BBE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28AD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Smoking and vaping cessation activities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58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DC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82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73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FE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5A0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06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746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442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</w:tr>
      <w:tr w:rsidR="00E0532E" w:rsidRPr="00E0532E" w14:paraId="2475537C" w14:textId="77777777" w:rsidTr="00E0532E">
        <w:trPr>
          <w:divId w:val="2036226750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4B35E1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Specialist dementia care(b)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2E736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0EDDD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6222C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DD0ED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8E89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2B72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E341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5F954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EDEB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</w:tr>
    </w:tbl>
    <w:p w14:paraId="4F79325E" w14:textId="7650B11B" w:rsidR="00F85F5D" w:rsidRDefault="00B419D2" w:rsidP="00F85F5D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="00F85F5D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F85F5D" w:rsidRPr="00F85F5D" w14:paraId="3DAD36BB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76D8" w14:textId="6EFF33F5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E6F18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CC45D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A14B9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DD8F9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DA3C1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402CF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09440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8309D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1D8CB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85F5D" w:rsidRPr="00F85F5D" w14:paraId="2B99CA9B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7861" w14:textId="77777777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EFEA" w14:textId="77777777" w:rsidR="00F85F5D" w:rsidRPr="00F85F5D" w:rsidRDefault="00F85F5D" w:rsidP="00F85F5D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B33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D1D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14C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FC0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25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F62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4C8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CC2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4E0D9C0B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E7433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Health services (continued)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A4D7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9D8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151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2E2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729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EDF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088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CBB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909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7E2BDEBB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83712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Supporting older Australian patients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AF0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49.1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017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35.3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453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63C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E61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C75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228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6B8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056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138.1</w:t>
            </w:r>
          </w:p>
        </w:tc>
      </w:tr>
      <w:tr w:rsidR="00F85F5D" w:rsidRPr="00F85F5D" w14:paraId="595D6FCC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A83D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Vaccine-preventable diseases surveillance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133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E8F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EF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E72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95D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59E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FC5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4E2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F39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F85F5D" w:rsidRPr="00F85F5D" w14:paraId="7BA04C15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C8B0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World-class newborn bloodspot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F123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A67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88B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560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9C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B20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A45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51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6ED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0B17CBAE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B11F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F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screening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D6E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C07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8FB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650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5ED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40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DBC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BC4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D3F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</w:tr>
      <w:tr w:rsidR="00F85F5D" w:rsidRPr="00F85F5D" w14:paraId="298BBC9D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D8BFB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Health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F7BE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32E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A92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CE4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56F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73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E99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6C1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03A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610FBC43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FAD8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Bentley Hospital Surgicentre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BDE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61D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4DA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8DE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EA7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56C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332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D44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814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</w:tr>
      <w:tr w:rsidR="00F85F5D" w:rsidRPr="00F85F5D" w14:paraId="3C35242A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64203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Birthing Unit and Maternity Ward at Yass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479A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C8F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CD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3FF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F53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11B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E4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C82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047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40AD03E7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9332D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2FF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292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211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84F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878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9F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36A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9AF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A7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F85F5D" w:rsidRPr="00F85F5D" w14:paraId="11E3E238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B85D7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Community Health, Hospitals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698A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A43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4D4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CC2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883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6BF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55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BA2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49D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3D3B8C7E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4B98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EA7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FF4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CA4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93B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3E8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B9D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CC5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D73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15A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</w:tr>
      <w:tr w:rsidR="00F85F5D" w:rsidRPr="00F85F5D" w14:paraId="4BFC5CDB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990C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Community Sport Initiatives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9F7A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DC1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573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B24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EBF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70B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FE9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650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02B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6B9CD4F2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31BE5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Infrastructure – Leichhardt Oval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EDF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0B6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2CC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ED1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34E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1A5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840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B7A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155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7875070D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2366E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Comprehensive Cancer Centres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172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942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6E1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703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3A6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690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F31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0F8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3A3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115.0</w:t>
            </w:r>
          </w:p>
        </w:tc>
      </w:tr>
      <w:tr w:rsidR="00F85F5D" w:rsidRPr="00F85F5D" w14:paraId="61393597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C6AF8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Expansion of the Flinders Medical Centre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7FA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7E5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9B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403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24D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59.8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833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1F7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978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50A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59.8</w:t>
            </w:r>
          </w:p>
        </w:tc>
      </w:tr>
      <w:tr w:rsidR="00F85F5D" w:rsidRPr="00F85F5D" w14:paraId="43C2D713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DCA9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Health and Medical Research Centre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346E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55A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8F0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272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100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EF5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3CF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6D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35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21F5C28E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1C6C6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6FB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E53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8D7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7B9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877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1B5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E6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B4F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FF0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F85F5D" w:rsidRPr="00F85F5D" w14:paraId="61A7B4CE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58398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Health 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5F6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853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CC3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867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88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C86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CD1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073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4EE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166589D6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02836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Northern Heart Centre in Launceston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969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7CD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323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E1C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CCC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FCE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F0D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E20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581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F85F5D" w:rsidRPr="00F85F5D" w14:paraId="4CBE6E36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591DC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Supporting Palliative Care in 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8AD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9BB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A36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7E0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B34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77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B22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12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4A4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2968B131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6FC36" w14:textId="77777777" w:rsidR="00F85F5D" w:rsidRPr="00F85F5D" w:rsidRDefault="00F85F5D" w:rsidP="00F85F5D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5D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8159" w14:textId="77777777" w:rsidR="00F85F5D" w:rsidRPr="00F85F5D" w:rsidRDefault="00F85F5D" w:rsidP="00F85F5D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3C7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F133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212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613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3DD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0F7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38D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90F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76CD5AAC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26265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Addressing blood-borne viruses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7C01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1ED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B85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847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1B4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6BC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58A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002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1A4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5D3BA68B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C6CB3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sexually transmissible infections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DE60" w14:textId="77777777" w:rsidR="00F85F5D" w:rsidRPr="00F85F5D" w:rsidRDefault="00F85F5D" w:rsidP="00F85F5D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F06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607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5B9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D627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658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60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0FC1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1F5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092BF132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FD4F" w14:textId="77777777" w:rsidR="00F85F5D" w:rsidRPr="00F85F5D" w:rsidRDefault="00F85F5D" w:rsidP="00F85F5D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 the Torres Strait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9F3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8AF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6BE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AB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1E6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4EA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327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B1E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FCD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F85F5D" w:rsidRPr="00F85F5D" w14:paraId="0FA484FF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0AEE7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Improving trachoma control services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C668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729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4A3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433F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C03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199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336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36C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94C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607C7374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EDC51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First Nations Australians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35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6D4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B54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1E8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9C1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455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22A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618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D580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</w:tr>
      <w:tr w:rsidR="00F85F5D" w:rsidRPr="00F85F5D" w14:paraId="170ECE2F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60ED2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546C" w14:textId="77777777" w:rsidR="00F85F5D" w:rsidRPr="00F85F5D" w:rsidRDefault="00F85F5D" w:rsidP="00F85F5D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8DA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E28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6E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56A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BB1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E49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FA6E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2BEB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85F5D" w:rsidRPr="00F85F5D" w14:paraId="140397FA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8A5A3" w14:textId="77777777" w:rsidR="00F85F5D" w:rsidRPr="00F85F5D" w:rsidRDefault="00F85F5D" w:rsidP="00F85F5D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Investment – Health component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196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97A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B895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0F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E4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1D1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4C5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233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8949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85F5D" w:rsidRPr="00F85F5D" w14:paraId="42543415" w14:textId="77777777" w:rsidTr="00F85F5D">
        <w:trPr>
          <w:divId w:val="1271284014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EA1F38" w14:textId="77777777" w:rsidR="00F85F5D" w:rsidRPr="00F85F5D" w:rsidRDefault="00F85F5D" w:rsidP="00F85F5D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Rheumatic fever strategy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BC9988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5AEFB6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AB1C5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6A2B5D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0E63C2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15BC34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E1EF9A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B1E98C" w14:textId="77777777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596A6A" w14:textId="10FCDF3E" w:rsidR="00F85F5D" w:rsidRPr="00F85F5D" w:rsidRDefault="00F85F5D" w:rsidP="00F85F5D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51D6DF9D" w14:textId="7AD9250A" w:rsidR="00F43505" w:rsidRDefault="00B419D2" w:rsidP="00B534E6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="00B534E6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8"/>
        <w:gridCol w:w="883"/>
        <w:gridCol w:w="884"/>
        <w:gridCol w:w="884"/>
        <w:gridCol w:w="884"/>
        <w:gridCol w:w="884"/>
        <w:gridCol w:w="884"/>
        <w:gridCol w:w="884"/>
        <w:gridCol w:w="884"/>
        <w:gridCol w:w="918"/>
      </w:tblGrid>
      <w:tr w:rsidR="00F43505" w:rsidRPr="00F43505" w14:paraId="5C8C76DE" w14:textId="77777777" w:rsidTr="0065466B">
        <w:trPr>
          <w:trHeight w:val="225"/>
        </w:trPr>
        <w:tc>
          <w:tcPr>
            <w:tcW w:w="1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B9FC" w14:textId="3166DA71" w:rsidR="00F43505" w:rsidRPr="00F43505" w:rsidRDefault="00F43505" w:rsidP="00F4350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24C52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AB288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3E9CF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183BA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B4FE3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892C3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72289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8B6D2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E6BA7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43505" w:rsidRPr="00F43505" w14:paraId="5F89C2E7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045C" w14:textId="77777777" w:rsidR="00F43505" w:rsidRPr="00F43505" w:rsidRDefault="00F43505" w:rsidP="00F4350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EB81" w14:textId="77777777" w:rsidR="00F43505" w:rsidRPr="00F43505" w:rsidRDefault="00F43505" w:rsidP="00F4350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828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B75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119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D1C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7A9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B3C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1F2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F68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1E7C0EF5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70FA7" w14:textId="77777777" w:rsidR="00F43505" w:rsidRPr="00F43505" w:rsidRDefault="00F43505" w:rsidP="00F4350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 (continued)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5D8D" w14:textId="77777777" w:rsidR="00F43505" w:rsidRPr="00F43505" w:rsidRDefault="00F43505" w:rsidP="00F4350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A29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854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73D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C16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401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EBD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C09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731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7FF930D6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6844E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Supporting the delivery of culturally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9C2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54E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D05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97E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8F1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CC3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FF7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8B5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254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14AC73E0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3761C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appropriate primary health care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C718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C30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BF2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272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863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036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8A9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91F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F6B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24D9750F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6093B" w14:textId="77777777" w:rsidR="00F43505" w:rsidRPr="00F43505" w:rsidRDefault="00F43505" w:rsidP="00F43505">
            <w:pPr>
              <w:spacing w:before="0" w:after="0" w:line="240" w:lineRule="auto"/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services in remote Northern Territory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E06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2D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CFC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3FC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E01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0B3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A7D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27A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49.2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98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49.2</w:t>
            </w:r>
          </w:p>
        </w:tc>
      </w:tr>
      <w:tr w:rsidR="00F43505" w:rsidRPr="00F43505" w14:paraId="32FA6A8E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86F5" w14:textId="77777777" w:rsidR="00F43505" w:rsidRPr="00F43505" w:rsidRDefault="00F43505" w:rsidP="00F4350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Other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3BEB" w14:textId="77777777" w:rsidR="00F43505" w:rsidRPr="00F43505" w:rsidRDefault="00F43505" w:rsidP="00F4350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9B2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3AC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DDD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FF6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4BB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8CE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BF6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8B4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2EE1F309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86CE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Canoe Slalom World Championships 2025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66A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CC8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E3D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24B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90B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AF9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4DE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827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AF6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3C1A258F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57A56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Encouraging more clinical trials in Australia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F57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568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6EC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C9A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59C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B52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B06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19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7C4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2CC891BD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FB065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Essential vaccines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FD8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71B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90D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384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1A7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22D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C45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B5E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AA7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27.8</w:t>
            </w:r>
          </w:p>
        </w:tc>
      </w:tr>
      <w:tr w:rsidR="00F43505" w:rsidRPr="00F43505" w14:paraId="7C400FEA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BD8E7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Expansion of the John Flynn Prevocational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D636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833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F97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B0B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057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8DC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C8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16F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210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0F8BFC72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F918C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Doctor Program(c)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865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B9A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2EA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08A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5FD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6FA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801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8FB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B43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53.6</w:t>
            </w:r>
          </w:p>
        </w:tc>
      </w:tr>
      <w:tr w:rsidR="00F43505" w:rsidRPr="00F43505" w14:paraId="6B2A3546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054E5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Increasing specialist services for children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07F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87E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042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38B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65F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E2B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577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CAB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E82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3055CA13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AAA1A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with harmful sexual behaviours in the NT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820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5DE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171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EC0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A3F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DEA7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79E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10A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A55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59EEC640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16D6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Integration and Empowerment Services and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0B13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B0F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D8F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3E2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025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52F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D6E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523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4DE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67FC6498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6097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Wanneroo Seniors Club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447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76C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531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04D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B6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049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95D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CDB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CE4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7F76D8D8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C0863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Lymphoedema garments and allied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B0C1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C07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913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762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45D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AE8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788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DCC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1F3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137E56E8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9E283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therapy program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81C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508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B6E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1A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24D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9A5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578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679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5F9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F43505" w:rsidRPr="00F43505" w14:paraId="3955E5A3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8C736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National Coronial Information System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670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DCC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378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2EF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E70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238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9A5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AA7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C1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2F1AB6A0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6DCA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Public dental services for adults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B47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7AD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981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B29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93E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0C3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A1D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BB5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851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569A353C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CF317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Registration Scheme for Personal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8076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172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A07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D8E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4644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9BB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618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CFB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1D6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34D6E0B5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934CE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Care Workers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C64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C2E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9AC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274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5D2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C8F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00A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CF3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DC5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221A2CB0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6270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Short-term workforce reforms – Kruk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1EA2" w14:textId="77777777" w:rsidR="00F43505" w:rsidRPr="00F43505" w:rsidRDefault="00F43505" w:rsidP="00F4350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EC5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B38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E15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5DB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DA5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23C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4950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53B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43505" w:rsidRPr="00F43505" w14:paraId="62EF5A81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2A29" w14:textId="77777777" w:rsidR="00F43505" w:rsidRPr="00F43505" w:rsidRDefault="00F43505" w:rsidP="00F4350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Review Implementation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5903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941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310F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0F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5FB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A0B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4CA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5BEA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F12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43505" w:rsidRPr="00F43505" w14:paraId="50491897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FF1F0" w14:textId="77777777" w:rsidR="00F43505" w:rsidRPr="00F43505" w:rsidRDefault="00F43505" w:rsidP="00F4350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Total National Partnership payments(c)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A14D5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76.9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20010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60.7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D54DC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145.5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14ACAB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44.3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3107D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97.9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07B122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27.4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2324F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4DF9BC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94.1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72919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505">
              <w:rPr>
                <w:rFonts w:ascii="Arial" w:hAnsi="Arial" w:cs="Arial"/>
                <w:sz w:val="16"/>
                <w:szCs w:val="16"/>
              </w:rPr>
              <w:t>604.5</w:t>
            </w:r>
          </w:p>
        </w:tc>
      </w:tr>
      <w:tr w:rsidR="00F43505" w:rsidRPr="00F43505" w14:paraId="031DE401" w14:textId="77777777" w:rsidTr="0065466B">
        <w:trPr>
          <w:trHeight w:val="225"/>
        </w:trPr>
        <w:tc>
          <w:tcPr>
            <w:tcW w:w="1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41298E" w14:textId="77777777" w:rsidR="00F43505" w:rsidRPr="00F43505" w:rsidRDefault="00F43505" w:rsidP="00F4350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Total(c)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E3F81E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10,167.4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B24DF9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8,346.0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661056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8,209.6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8DAD01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3,668.0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32B94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2,419.4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FAE8A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774.9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BC4548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616.0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BAA33D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578.7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152AF5" w14:textId="77777777" w:rsidR="00F43505" w:rsidRPr="00F43505" w:rsidRDefault="00F43505" w:rsidP="00F4350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3505">
              <w:rPr>
                <w:rFonts w:ascii="Arial" w:hAnsi="Arial" w:cs="Arial"/>
                <w:b/>
                <w:bCs/>
                <w:sz w:val="16"/>
                <w:szCs w:val="16"/>
              </w:rPr>
              <w:t>34,833.2</w:t>
            </w:r>
          </w:p>
        </w:tc>
      </w:tr>
    </w:tbl>
    <w:p w14:paraId="13DE8AE7" w14:textId="307BB6B0" w:rsidR="009B427F" w:rsidRPr="00B01D32" w:rsidRDefault="009B427F" w:rsidP="009B427F">
      <w:pPr>
        <w:pStyle w:val="ChartandTableFootnoteAlpha"/>
        <w:numPr>
          <w:ilvl w:val="0"/>
          <w:numId w:val="5"/>
        </w:numPr>
      </w:pPr>
      <w:r w:rsidRPr="00B01D32">
        <w:t>National Health Reform Agreement funding estimates are based on the current 2020</w:t>
      </w:r>
      <w:r w:rsidRPr="00B01D32">
        <w:rPr>
          <w:lang w:eastAsia="en-US"/>
        </w:rPr>
        <w:t>–</w:t>
      </w:r>
      <w:r w:rsidRPr="00B01D32">
        <w:t>2025 Addendum. The Commonwealth has provisioned for its expected</w:t>
      </w:r>
      <w:r>
        <w:t xml:space="preserve"> </w:t>
      </w:r>
      <w:r w:rsidRPr="00B01D32">
        <w:t>increased contribution as part of the new Addendum.</w:t>
      </w:r>
    </w:p>
    <w:p w14:paraId="3A49B878" w14:textId="5B8371BE" w:rsidR="00B419D2" w:rsidRPr="009F4706" w:rsidRDefault="00B419D2" w:rsidP="009B427F">
      <w:pPr>
        <w:pStyle w:val="ChartandTableFootnoteAlpha"/>
      </w:pPr>
      <w:r w:rsidRPr="009F4706">
        <w:t>State allocations have not yet been determined.</w:t>
      </w:r>
    </w:p>
    <w:p w14:paraId="248C3A22" w14:textId="2A791E9D" w:rsidR="00397B01" w:rsidRPr="00397B01" w:rsidRDefault="002433E6" w:rsidP="00111689">
      <w:pPr>
        <w:pStyle w:val="ChartandTableFootnoteAlpha"/>
      </w:pPr>
      <w:r w:rsidRPr="002433E6">
        <w:t>Totals include funding yet to be allocated</w:t>
      </w:r>
      <w:r w:rsidR="00397B01" w:rsidRPr="00397B01">
        <w:t>.</w:t>
      </w:r>
    </w:p>
    <w:p w14:paraId="028B62C9" w14:textId="31A20A8E" w:rsidR="00B419D2" w:rsidRPr="00624912" w:rsidRDefault="00B419D2" w:rsidP="00C71350">
      <w:pPr>
        <w:pStyle w:val="ChartLine"/>
        <w:rPr>
          <w:rFonts w:eastAsiaTheme="minorHAnsi"/>
        </w:rPr>
      </w:pPr>
    </w:p>
    <w:p w14:paraId="12B03233" w14:textId="63E3B4F5" w:rsidR="00E0532E" w:rsidRDefault="00B419D2" w:rsidP="00E0532E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624912">
        <w:br w:type="page"/>
      </w:r>
      <w:r w:rsidRPr="00EF6392">
        <w:rPr>
          <w:rFonts w:eastAsiaTheme="minorHAnsi"/>
        </w:rPr>
        <w:lastRenderedPageBreak/>
        <w:t xml:space="preserve">Table </w:t>
      </w:r>
      <w:r w:rsidRPr="00EF6392">
        <w:t>C.</w:t>
      </w:r>
      <w:r w:rsidRPr="00EF6392">
        <w:rPr>
          <w:rFonts w:eastAsiaTheme="minorHAnsi"/>
        </w:rPr>
        <w:t>A.1: Estimated payments to support state health services, by year and state (continued</w:t>
      </w:r>
      <w:r w:rsidR="00810F21" w:rsidRPr="00EF6392">
        <w:rPr>
          <w:rFonts w:eastAsiaTheme="minorHAnsi"/>
        </w:rPr>
        <w:t>)</w:t>
      </w:r>
      <w:r w:rsidR="00153294">
        <w:rPr>
          <w:rFonts w:eastAsiaTheme="minorHAnsi"/>
        </w:rPr>
        <w:t xml:space="preserve"> </w:t>
      </w:r>
      <w:bookmarkStart w:id="5" w:name="_1795182111"/>
      <w:bookmarkEnd w:id="5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869"/>
        <w:gridCol w:w="869"/>
        <w:gridCol w:w="869"/>
        <w:gridCol w:w="869"/>
        <w:gridCol w:w="869"/>
        <w:gridCol w:w="869"/>
        <w:gridCol w:w="870"/>
        <w:gridCol w:w="870"/>
        <w:gridCol w:w="906"/>
      </w:tblGrid>
      <w:tr w:rsidR="00E0532E" w:rsidRPr="00E0532E" w14:paraId="28BFE538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CF3A" w14:textId="33FD2CE6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A5B8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A46EA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34E5B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5C6A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70865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DF10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86D8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3B06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642A8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0532E" w:rsidRPr="00E0532E" w14:paraId="14E5EC5F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51F5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2230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3A6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F0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3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A1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37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C7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940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DCB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163E85FC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A458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Reform funding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A7C6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2EA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4AD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B3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51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D4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760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D72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0E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256D5224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BF8D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Hospital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8E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10,544.1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4A0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8,654.0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4CA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8,454.7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5E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3,788.7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525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2,428.1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76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782.6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1E3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639.6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C4F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510.0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B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35,801.8</w:t>
            </w:r>
          </w:p>
        </w:tc>
      </w:tr>
      <w:tr w:rsidR="00E0532E" w:rsidRPr="00E0532E" w14:paraId="50C3CEA1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FBA7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Public health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27E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202.3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5D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169.9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6C2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133.5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5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70.5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85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44.3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DE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CD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395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C38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651.7</w:t>
            </w:r>
          </w:p>
        </w:tc>
      </w:tr>
      <w:tr w:rsidR="00E0532E" w:rsidRPr="00E0532E" w14:paraId="0AB0E9A5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B1F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color w:val="000000"/>
                <w:sz w:val="16"/>
                <w:szCs w:val="16"/>
              </w:rPr>
              <w:t>Total National Health Reform funding(a)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14E59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10,746.4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B7B31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8,823.8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5E21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8,588.2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35CCB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3,859.3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FB21B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2,472.4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49E4F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796.2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E0BB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651.2</w:t>
            </w:r>
          </w:p>
        </w:tc>
        <w:tc>
          <w:tcPr>
            <w:tcW w:w="3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86286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516.0</w:t>
            </w:r>
          </w:p>
        </w:tc>
        <w:tc>
          <w:tcPr>
            <w:tcW w:w="39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C9619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36,453.5</w:t>
            </w:r>
          </w:p>
        </w:tc>
      </w:tr>
      <w:tr w:rsidR="00E0532E" w:rsidRPr="00E0532E" w14:paraId="31F66F97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1CFB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B24E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547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5C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041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6FD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9A7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F35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33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79F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B5CF01F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78D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Health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41F1" w14:textId="77777777" w:rsidR="00E0532E" w:rsidRPr="00E0532E" w:rsidRDefault="00E0532E" w:rsidP="00E0532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8C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9F7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DEC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AC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31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975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B61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B55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5569A1E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B878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Eflornithine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99F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EE9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209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A1C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A7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B58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AE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8E5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9C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3D2DA5EF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305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Access to HIV treatment(b)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33D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2A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11E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3C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F2E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AE7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9C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183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840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</w:tr>
      <w:tr w:rsidR="00E0532E" w:rsidRPr="00E0532E" w14:paraId="5209EF95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8DC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Additional assistance for public hospitals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D2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C19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206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274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6F9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E92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C1C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E1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C5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E0532E" w:rsidRPr="00E0532E" w14:paraId="1C35DEE4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FA2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Comprehensive palliative care in aged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678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C3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7DF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52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321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526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51C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F0D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3E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AEBA224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9E87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Eliminating cervical cancer in Australia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88B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C9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68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330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6EA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F81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D0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41F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56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47127229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81972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Expansion of colonoscopy triage services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E0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819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81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17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4EC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125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88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ABF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82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13959EA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25A4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Hummingbird House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FEE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BF9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B02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16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69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8EB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BAD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DB0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33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7E75EB9B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B4937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Management of Torres Strait / Papua New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895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97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2C3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E6F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183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67B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D09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38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311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068713B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D60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Guinea cross-border health issues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5D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A95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3C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5E1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C7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DFB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38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23C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915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</w:tr>
      <w:tr w:rsidR="00E0532E" w:rsidRPr="00E0532E" w14:paraId="28B35907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B31D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Medicare Urgent Care Clinics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08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FE2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0B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EE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F3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D45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03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FA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39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DAF295C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2522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Mosquito control in the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36AF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AD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E8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5B3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276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F0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FC7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0A7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8D3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FED769B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A436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Torres Strait Protected Zone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73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49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18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4F0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CB2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C06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FC3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D1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92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E0532E" w:rsidRPr="00E0532E" w14:paraId="4D24C6CA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C0960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Multidisciplinary outreach care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856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F4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C54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F6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90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D7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BC4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8D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6AD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272CD4A6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B1EAF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National bowel cancer screening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D73F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64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04F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0E3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F3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6C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3D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54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BC4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12F4F67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6AA82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participant follow-up function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450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C99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C5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033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F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016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37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2A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E0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</w:tr>
      <w:tr w:rsidR="00E0532E" w:rsidRPr="00E0532E" w14:paraId="03139EE1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04A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Critical Care and Trauma Response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332A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A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CF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07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3BA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72F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5C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9FB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546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C4C786F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2DEB4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Centre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65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F76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267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A8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425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88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22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C3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498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1E1B3250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185B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Mental Health and Suicide Prevention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59B0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8D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BB8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9B9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7A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AB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C4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569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B7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74D90221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F810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Pr="00E0532E">
              <w:rPr>
                <w:rFonts w:ascii="Calibri" w:hAnsi="Calibri" w:cs="Calibri"/>
                <w:sz w:val="16"/>
                <w:szCs w:val="16"/>
              </w:rPr>
              <w:t>–</w:t>
            </w:r>
            <w:r w:rsidRPr="00E0532E">
              <w:rPr>
                <w:rFonts w:ascii="Arial" w:hAnsi="Arial" w:cs="Arial"/>
                <w:sz w:val="16"/>
                <w:szCs w:val="16"/>
              </w:rPr>
              <w:t xml:space="preserve"> bilateral schedules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3ED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FE2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C02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B6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97F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1C8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1E3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0BA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D4F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2C1575A8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3B15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OzFoodNet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FC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76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E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A6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62E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73A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084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171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51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7912B604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734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Palliative Care Services Navigation Pilot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CB3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1E0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33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9A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A3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12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61F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5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419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176D25E1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A812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Reducing stillbirths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94A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9E6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19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2A6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B63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045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A6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D39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874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0D16568A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2EB0D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Smoking and vaping cessation activities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22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F56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88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AB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61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286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CD1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A9E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69D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593811C" w14:textId="77777777" w:rsidTr="00E0532E">
        <w:trPr>
          <w:divId w:val="1718317292"/>
          <w:trHeight w:hRule="exact" w:val="225"/>
        </w:trPr>
        <w:tc>
          <w:tcPr>
            <w:tcW w:w="15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D0296EB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Specialist dementia care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64845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360F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EBE2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4ECA4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B1F7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684C9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4E0E2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80A4F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463CB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D4C1FB9" w14:textId="0539C004" w:rsidR="003B22B4" w:rsidRDefault="00B419D2" w:rsidP="003B22B4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="00153294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3B22B4" w:rsidRPr="003B22B4" w14:paraId="35F0A0BE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C0B7" w14:textId="4FD519D0" w:rsidR="003B22B4" w:rsidRPr="003B22B4" w:rsidRDefault="003B22B4" w:rsidP="003B22B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DF116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ABB65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7E451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2CC93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2FF84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53B52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593CF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8562A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262F4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B22B4" w:rsidRPr="003B22B4" w14:paraId="02BA58E8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6CB7" w14:textId="77777777" w:rsidR="003B22B4" w:rsidRPr="003B22B4" w:rsidRDefault="003B22B4" w:rsidP="003B22B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A48F" w14:textId="77777777" w:rsidR="003B22B4" w:rsidRPr="003B22B4" w:rsidRDefault="003B22B4" w:rsidP="003B22B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FA5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715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E3B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932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935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403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20E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E3C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4B0E4DAC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17527" w14:textId="77777777" w:rsidR="003B22B4" w:rsidRPr="003B22B4" w:rsidRDefault="003B22B4" w:rsidP="003B22B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Health services (continued)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2DD6" w14:textId="77777777" w:rsidR="003B22B4" w:rsidRPr="003B22B4" w:rsidRDefault="003B22B4" w:rsidP="003B22B4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655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014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291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E31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E39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151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CE5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D7E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7D94B689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6A562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Supporting older Australian patients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A20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49.1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CE8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35.8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2B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BCC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3EF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219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61B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7F3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BFB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138.6</w:t>
            </w:r>
          </w:p>
        </w:tc>
      </w:tr>
      <w:tr w:rsidR="003B22B4" w:rsidRPr="003B22B4" w14:paraId="4D6A9B9F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8FCB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Vaccine-preventable diseases surveillance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397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29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AF5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48F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F39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A2C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70C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36C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B05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B22B4" w:rsidRPr="003B22B4" w14:paraId="63C8B3B9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0E96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World-class newborn bloodspot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5295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D98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AB4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66F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A12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F85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A09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790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CA6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6B94C1A5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609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2B4">
              <w:rPr>
                <w:rFonts w:ascii="Arial" w:hAnsi="Arial" w:cs="Arial"/>
                <w:color w:val="000000"/>
                <w:sz w:val="16"/>
                <w:szCs w:val="16"/>
              </w:rPr>
              <w:t xml:space="preserve"> screening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7B5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8AC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BE4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818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333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C0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01F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B5D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C4FF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</w:tr>
      <w:tr w:rsidR="003B22B4" w:rsidRPr="003B22B4" w14:paraId="769925A3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5CE27" w14:textId="77777777" w:rsidR="003B22B4" w:rsidRPr="003B22B4" w:rsidRDefault="003B22B4" w:rsidP="003B22B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Health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87B5" w14:textId="77777777" w:rsidR="003B22B4" w:rsidRPr="003B22B4" w:rsidRDefault="003B22B4" w:rsidP="003B22B4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06E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28E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32D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C8D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4B3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FD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3FF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465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1FC54670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5E5D5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Bentley Hospital Surgicentre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13E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E0E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E36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44E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50B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742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8C1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E22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30C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</w:tr>
      <w:tr w:rsidR="003B22B4" w:rsidRPr="003B22B4" w14:paraId="090B4338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C06DC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Birthing Unit and Maternity Ward at Yass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0D66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D60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7BF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013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FF4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58D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514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059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323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54380A49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E5E6A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BC4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03B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D97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C81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5CB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B95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D33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969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B59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3B22B4" w:rsidRPr="003B22B4" w14:paraId="2D71D0E5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F7C79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Community Health, Hospitals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DB49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7B9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94F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AA2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071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BE7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AF6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88D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97D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64D355F4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79BDD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296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3BA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E56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B70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3EC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BA0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435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F4D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913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3B22B4" w:rsidRPr="003B22B4" w14:paraId="7EE0B053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6376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Community Sport Initiatives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55F8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FC7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0DF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812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15B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42C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A27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5E5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D2E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43D325F5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96561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Infrastructure – Leichhardt Oval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EC3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D9B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06B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943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0E9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9B2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3C4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5B3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655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B22B4" w:rsidRPr="003B22B4" w14:paraId="505197E0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3F003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Comprehensive Cancer Centres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6BE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057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748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90.0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7E3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165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32.0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F17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A25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D99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395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122.0</w:t>
            </w:r>
          </w:p>
        </w:tc>
      </w:tr>
      <w:tr w:rsidR="003B22B4" w:rsidRPr="003B22B4" w14:paraId="1AAA4C66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C4636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Expansion of the Flinders Medical Centre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7DA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490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92A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C29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59E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59.8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939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E8E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550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458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59.8</w:t>
            </w:r>
          </w:p>
        </w:tc>
      </w:tr>
      <w:tr w:rsidR="003B22B4" w:rsidRPr="003B22B4" w14:paraId="4D45E94E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19E4E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Health and Medical Research Centre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C11E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913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960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14E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FE7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D9E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3A4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801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E03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7380DFA9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43AF1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EEB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C10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F5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027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95D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75C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633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A5A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BBA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3B22B4" w:rsidRPr="003B22B4" w14:paraId="18CFB45E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13E06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Health infrastructure projects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27B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B3B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1BF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EFC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9AB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DD8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904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DBA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197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B22B4" w:rsidRPr="003B22B4" w14:paraId="3A61A437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73976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Northern Heart Centre in Launceston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505E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DA3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9FC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DA9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FD5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154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056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4A4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8EA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3B22B4" w:rsidRPr="003B22B4" w14:paraId="2D83CC1B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59C02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Supporting Palliative Care in Launceston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E43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37D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8BE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904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192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0F2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8CD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A7A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9E0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B22B4" w:rsidRPr="003B22B4" w14:paraId="3EE7345A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9FAAE" w14:textId="77777777" w:rsidR="003B22B4" w:rsidRPr="003B22B4" w:rsidRDefault="003B22B4" w:rsidP="003B22B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2B4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BB01" w14:textId="77777777" w:rsidR="003B22B4" w:rsidRPr="003B22B4" w:rsidRDefault="003B22B4" w:rsidP="003B22B4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EE6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D0F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33E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156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4317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B82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62A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6A8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0F5D1016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37D6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Addressing blood-borne viruses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F019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C36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20F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EE4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03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825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ECD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0A1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C6B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2A52B4A0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EE427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sexually transmissible infections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5C93" w14:textId="77777777" w:rsidR="003B22B4" w:rsidRPr="003B22B4" w:rsidRDefault="003B22B4" w:rsidP="003B22B4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33E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8F4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B4D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92D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FE9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174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02B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07D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3EDB14DA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18B8" w14:textId="77777777" w:rsidR="003B22B4" w:rsidRPr="003B22B4" w:rsidRDefault="003B22B4" w:rsidP="003B22B4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in the Torres Strait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265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5C6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6D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9D3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350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E0F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A5D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019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11E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3B22B4" w:rsidRPr="003B22B4" w14:paraId="7CC9A0CD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BB6C0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Improving trachoma control services for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CF7F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1CC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7F0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9BF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495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56F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C71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F37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1C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1574B349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D7ED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First Nations Australians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77E4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22A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E6D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B57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378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828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558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B42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C232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</w:tr>
      <w:tr w:rsidR="003B22B4" w:rsidRPr="003B22B4" w14:paraId="2E4314D2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EB70F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957E" w14:textId="77777777" w:rsidR="003B22B4" w:rsidRPr="003B22B4" w:rsidRDefault="003B22B4" w:rsidP="003B22B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AA7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3B3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F44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9B0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C40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A61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BBF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78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B22B4" w:rsidRPr="003B22B4" w14:paraId="70B18BEE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29A06" w14:textId="77777777" w:rsidR="003B22B4" w:rsidRPr="003B22B4" w:rsidRDefault="003B22B4" w:rsidP="003B22B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Investment – Health component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BAE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C1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3CCA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E5D5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D03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C5A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4B5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3BB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1B99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B22B4" w:rsidRPr="003B22B4" w14:paraId="10BF3F0C" w14:textId="77777777" w:rsidTr="003B22B4">
        <w:trPr>
          <w:divId w:val="139809039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521103" w14:textId="77777777" w:rsidR="003B22B4" w:rsidRPr="003B22B4" w:rsidRDefault="003B22B4" w:rsidP="003B22B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Rheumatic fever strategy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637B20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776F11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EC9D23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55503C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F3E5D6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C52CFD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5BD57B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1994FF" w14:textId="77777777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22B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75AEC9" w14:textId="2D9578AA" w:rsidR="003B22B4" w:rsidRPr="003B22B4" w:rsidRDefault="003B22B4" w:rsidP="003B22B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E440C3A" w14:textId="18B20A3E" w:rsidR="00E0532E" w:rsidRDefault="00B419D2" w:rsidP="00E0532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392">
        <w:lastRenderedPageBreak/>
        <w:t>Table C.A.1: Estimated payments to support state health services, by year and state (continued)</w:t>
      </w:r>
      <w:r w:rsidR="00694AF7" w:rsidRPr="00EF639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48"/>
        <w:gridCol w:w="883"/>
        <w:gridCol w:w="884"/>
        <w:gridCol w:w="884"/>
        <w:gridCol w:w="884"/>
        <w:gridCol w:w="884"/>
        <w:gridCol w:w="884"/>
        <w:gridCol w:w="884"/>
        <w:gridCol w:w="884"/>
        <w:gridCol w:w="918"/>
      </w:tblGrid>
      <w:tr w:rsidR="00E0532E" w:rsidRPr="00E0532E" w14:paraId="51F8D10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D915" w14:textId="3AB49EFC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D9CF1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E9DA9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732EF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DD935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6A7A1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DAF6D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3C3CD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F700C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E6027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0532E" w:rsidRPr="00E0532E" w14:paraId="772D7836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4F9D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1DB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AD8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5CB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29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F1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CCE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B4F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B1D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07C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1AF42DF9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9AE8C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First Nations health (continued)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FF4F" w14:textId="77777777" w:rsidR="00E0532E" w:rsidRPr="00E0532E" w:rsidRDefault="00E0532E" w:rsidP="00E0532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5A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3B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AA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0F9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00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BC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76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58A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6A2EB40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46B52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Supporting the delivery of culturally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F5AA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628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B4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BD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1A3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B9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169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7AD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B8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22B5B11B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D17B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appropriate primary health care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1A1A" w14:textId="77777777" w:rsidR="00E0532E" w:rsidRPr="00E0532E" w:rsidRDefault="00E0532E" w:rsidP="00E0532E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16A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1D1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4D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020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424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69C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B18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F3B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72D5E6BF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308D" w14:textId="77777777" w:rsidR="00E0532E" w:rsidRPr="00E0532E" w:rsidRDefault="00E0532E" w:rsidP="00E0532E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services in remote Northern Territory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5F9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4A4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23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E3E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6F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D62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A5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8C7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42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50.6</w:t>
            </w:r>
          </w:p>
        </w:tc>
      </w:tr>
      <w:tr w:rsidR="00E0532E" w:rsidRPr="00E0532E" w14:paraId="307FEC2C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3276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Other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A31F" w14:textId="77777777" w:rsidR="00E0532E" w:rsidRPr="00E0532E" w:rsidRDefault="00E0532E" w:rsidP="00E0532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B65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74B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F6F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0AB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F60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6B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314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2A4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F7F8F9B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14C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Canoe Slalom World Championships 2025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B4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271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550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9F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0A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3E4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707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AD8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9F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74641ED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50B1E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Encouraging more clinical trials in Australia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67A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23F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89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6F5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652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0E4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2DC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558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EA2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9578547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089FB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Essential vaccines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348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10C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BEA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83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6C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6C6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43F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574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A0E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27.7</w:t>
            </w:r>
          </w:p>
        </w:tc>
      </w:tr>
      <w:tr w:rsidR="00E0532E" w:rsidRPr="00E0532E" w14:paraId="436AD1F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0E530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Expansion of the John Flynn Prevocational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2798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5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21F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28C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79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64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1F4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1F4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552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37679EC1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63EDB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Doctor Program(b)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4C0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59F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3AE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EE5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F57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EED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21B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50F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C10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54.3</w:t>
            </w:r>
          </w:p>
        </w:tc>
      </w:tr>
      <w:tr w:rsidR="00E0532E" w:rsidRPr="00E0532E" w14:paraId="71541D6C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225F6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Increasing specialist services for children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0BA9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1C3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A72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0F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ED6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86B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0A9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790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C4C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0D0FEDA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9A03C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with harmful sexual behaviours in the NT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FC2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722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24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F5C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3D9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A3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AF5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AF5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A9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4EA01B90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5479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Integration and Empowerment Services and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64E5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953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015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81A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1CD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516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76D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010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7CA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2B0D2C2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37AE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Wanneroo Seniors Club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FC4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298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E66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C7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723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9D0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980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AB1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8E4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378B936F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41B54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Lymphoedema garments and allied health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37B7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24E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497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9BB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D55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C7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98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8EB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D56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4A13CDD1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3E531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therapy program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307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15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FC6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9D2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17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A75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21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789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C8E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E0532E" w:rsidRPr="00E0532E" w14:paraId="3B9F179F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B9AB9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National Coronial Information System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963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316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984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F36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28C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7E5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B41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79B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7DD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5D02E10B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9F92A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Public dental services for adults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A84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CA4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2CD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FC8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EC9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333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E24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E1A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F3B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4B0B93E8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04A2C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Registration Scheme for Personal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5865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EF7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5FE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31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F47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74A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715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3EE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AFA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309E94E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60220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Care Workers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4D1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E99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051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4F4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27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B2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250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3D0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49C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6AAE9F0A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83937" w14:textId="77777777" w:rsidR="00E0532E" w:rsidRPr="00E0532E" w:rsidRDefault="00E0532E" w:rsidP="00E0532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Short-term workforce reforms – Kruk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D1B0" w14:textId="77777777" w:rsidR="00E0532E" w:rsidRPr="00E0532E" w:rsidRDefault="00E0532E" w:rsidP="00E0532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3D8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4AB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88C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1D0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188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A2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F38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DD8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32E" w:rsidRPr="00E0532E" w14:paraId="5BA43FEE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8222B" w14:textId="77777777" w:rsidR="00E0532E" w:rsidRPr="00E0532E" w:rsidRDefault="00E0532E" w:rsidP="00E0532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Review Implementation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5C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AC92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216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2C87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09E9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2BC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307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FD2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C7E3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0532E" w:rsidRPr="00E0532E" w14:paraId="47C92680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57FF4" w14:textId="77777777" w:rsidR="00E0532E" w:rsidRPr="00E0532E" w:rsidRDefault="00E0532E" w:rsidP="00E0532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Total National Partnership payments(c)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7A7C1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101.5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F7975B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45.1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767AD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124.3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52680A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46.4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6DFF74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107.0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EDEB5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6A5F85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DF2EE8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72.2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175FF6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32E">
              <w:rPr>
                <w:rFonts w:ascii="Arial" w:hAnsi="Arial" w:cs="Arial"/>
                <w:sz w:val="16"/>
                <w:szCs w:val="16"/>
              </w:rPr>
              <w:t>608.4</w:t>
            </w:r>
          </w:p>
        </w:tc>
      </w:tr>
      <w:tr w:rsidR="00E0532E" w:rsidRPr="00E0532E" w14:paraId="3588557F" w14:textId="77777777" w:rsidTr="00E0532E">
        <w:trPr>
          <w:divId w:val="270167302"/>
          <w:trHeight w:hRule="exact" w:val="225"/>
        </w:trPr>
        <w:tc>
          <w:tcPr>
            <w:tcW w:w="153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D6D6F1" w14:textId="77777777" w:rsidR="00E0532E" w:rsidRPr="00E0532E" w:rsidRDefault="00E0532E" w:rsidP="00E0532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Total(c)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00983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10,847.8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DD6150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8,868.9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EAE4FF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8,712.5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5FE78C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3,905.7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42C8B1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2,579.4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19F82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820.5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52DA4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654.7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8D6A6E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588.2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38C91D" w14:textId="77777777" w:rsidR="00E0532E" w:rsidRPr="00E0532E" w:rsidRDefault="00E0532E" w:rsidP="00E0532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532E">
              <w:rPr>
                <w:rFonts w:ascii="Arial" w:hAnsi="Arial" w:cs="Arial"/>
                <w:b/>
                <w:bCs/>
                <w:sz w:val="16"/>
                <w:szCs w:val="16"/>
              </w:rPr>
              <w:t>37,061.9</w:t>
            </w:r>
          </w:p>
        </w:tc>
      </w:tr>
    </w:tbl>
    <w:p w14:paraId="386A969E" w14:textId="2A4ED4E7" w:rsidR="000462AD" w:rsidRPr="00B01D32" w:rsidRDefault="000462AD" w:rsidP="009148A3">
      <w:pPr>
        <w:pStyle w:val="ChartandTableFootnoteAlpha"/>
        <w:numPr>
          <w:ilvl w:val="0"/>
          <w:numId w:val="32"/>
        </w:numPr>
      </w:pPr>
      <w:bookmarkStart w:id="6" w:name="OLE_LINK3"/>
      <w:r w:rsidRPr="00B01D32">
        <w:t>National Health Reform Agreement funding estimates are based on the current 2020</w:t>
      </w:r>
      <w:r w:rsidRPr="00B01D32">
        <w:rPr>
          <w:lang w:eastAsia="en-US"/>
        </w:rPr>
        <w:t>–</w:t>
      </w:r>
      <w:r w:rsidRPr="00B01D32">
        <w:t>2025 Addendum. The Commonwealth has provisioned for its expected increased contribution as part of the new Addendum.</w:t>
      </w:r>
    </w:p>
    <w:p w14:paraId="1FC1ACBC" w14:textId="3174BB40" w:rsidR="00B419D2" w:rsidRPr="00164201" w:rsidRDefault="00B419D2" w:rsidP="009148A3">
      <w:pPr>
        <w:pStyle w:val="ChartandTableFootnoteAlpha"/>
        <w:numPr>
          <w:ilvl w:val="0"/>
          <w:numId w:val="32"/>
        </w:numPr>
      </w:pPr>
      <w:r w:rsidRPr="00164201">
        <w:t>State allocations have not yet been determined.</w:t>
      </w:r>
    </w:p>
    <w:p w14:paraId="640C6A28" w14:textId="43733FF5" w:rsidR="00B419D2" w:rsidRPr="007565F8" w:rsidRDefault="00B419D2" w:rsidP="009148A3">
      <w:pPr>
        <w:pStyle w:val="ChartandTableFootnoteAlpha"/>
        <w:numPr>
          <w:ilvl w:val="0"/>
          <w:numId w:val="32"/>
        </w:numPr>
      </w:pPr>
      <w:r w:rsidRPr="00264864">
        <w:rPr>
          <w:color w:val="auto"/>
        </w:rPr>
        <w:t xml:space="preserve">Totals </w:t>
      </w:r>
      <w:r w:rsidR="00E35351" w:rsidRPr="00264864">
        <w:rPr>
          <w:color w:val="auto"/>
        </w:rPr>
        <w:t>include</w:t>
      </w:r>
      <w:r w:rsidRPr="00264864">
        <w:rPr>
          <w:color w:val="auto"/>
        </w:rPr>
        <w:t xml:space="preserve"> funding</w:t>
      </w:r>
      <w:r w:rsidR="00E35351" w:rsidRPr="00264864">
        <w:rPr>
          <w:color w:val="auto"/>
        </w:rPr>
        <w:t xml:space="preserve"> yet to be allocated</w:t>
      </w:r>
      <w:r w:rsidRPr="00264864">
        <w:rPr>
          <w:color w:val="auto"/>
        </w:rPr>
        <w:t xml:space="preserve">. </w:t>
      </w:r>
      <w:bookmarkStart w:id="7" w:name="_Hlk152767935"/>
      <w:r w:rsidRPr="00213A2A">
        <w:t xml:space="preserve"> </w:t>
      </w:r>
      <w:bookmarkEnd w:id="7"/>
    </w:p>
    <w:p w14:paraId="4B5173C5" w14:textId="77777777" w:rsidR="00B419D2" w:rsidRPr="00F26C25" w:rsidRDefault="00B419D2" w:rsidP="00C71350">
      <w:pPr>
        <w:pStyle w:val="ChartLine"/>
      </w:pPr>
    </w:p>
    <w:bookmarkEnd w:id="6"/>
    <w:p w14:paraId="531B2E74" w14:textId="5E02BE63" w:rsidR="00440622" w:rsidRDefault="00B419D2" w:rsidP="00440622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150B">
        <w:lastRenderedPageBreak/>
        <w:t>Table C.A.2: Estimated payments to support state education services, by year and state</w:t>
      </w:r>
      <w:bookmarkStart w:id="8" w:name="_1795246389"/>
      <w:bookmarkEnd w:id="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869"/>
        <w:gridCol w:w="869"/>
        <w:gridCol w:w="869"/>
        <w:gridCol w:w="869"/>
        <w:gridCol w:w="869"/>
        <w:gridCol w:w="869"/>
        <w:gridCol w:w="869"/>
        <w:gridCol w:w="870"/>
        <w:gridCol w:w="909"/>
      </w:tblGrid>
      <w:tr w:rsidR="00440622" w:rsidRPr="00440622" w14:paraId="559A31A5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C982" w14:textId="2EE64614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1F5B4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FD0DC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066F7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EF49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DA036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C24B0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C4607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B5C62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7F382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40622" w:rsidRPr="00440622" w14:paraId="26BBD0C1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5BFD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29B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B8E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528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F25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CB2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6A3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972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1D6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7E3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52A90CA6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4360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Better and Fairer Schools funding(a)(b)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636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9,253.5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89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7,809.5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D72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6,773.9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E34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3,282.3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50F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2,269.1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D70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699.3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B8C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464.1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A1C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507.8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1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31,059.7</w:t>
            </w:r>
          </w:p>
        </w:tc>
      </w:tr>
      <w:tr w:rsidR="00440622" w:rsidRPr="00440622" w14:paraId="050D8417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0F1A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745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5F3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1F4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313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100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B35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EAA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88D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C7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31C8C342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242B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BB3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393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5E4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84B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4B0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309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1EF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2C4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ED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43A8BB1B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9436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E8A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62F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A9C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FD2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BFA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0E2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FFF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05C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0CC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</w:tr>
      <w:tr w:rsidR="00440622" w:rsidRPr="00440622" w14:paraId="0BE9DC1E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ED6F9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D1F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E3D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C92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14.7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8A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D4C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F13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C9A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648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7C7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47.1</w:t>
            </w:r>
          </w:p>
        </w:tc>
      </w:tr>
      <w:tr w:rsidR="00440622" w:rsidRPr="00440622" w14:paraId="3AE9169B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E1A2E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National Student Wellbeing Program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21C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1C5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48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9E6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F1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F71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375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6DE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0F5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61.4</w:t>
            </w:r>
          </w:p>
        </w:tc>
      </w:tr>
      <w:tr w:rsidR="00440622" w:rsidRPr="00440622" w14:paraId="299833C4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51346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2B8A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0F1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F96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084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95C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F04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9D6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2D9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B8C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04AE4824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AEE2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Investment – Children and schooling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F548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BB8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D56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DD2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F99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E19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2F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60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489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700621A0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23ADC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implementation plan(b)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E3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A2A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9EF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349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239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AA8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B4B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A8B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33.9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802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33.9</w:t>
            </w:r>
          </w:p>
        </w:tc>
      </w:tr>
      <w:tr w:rsidR="00440622" w:rsidRPr="00440622" w14:paraId="6FAB08AB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4EAD1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On-Country Learning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18C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AE1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5E6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87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F86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15A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954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07C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691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440622" w:rsidRPr="00440622" w14:paraId="5ED6B476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87140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51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569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8A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320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760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DBA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D0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BBD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109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440622" w:rsidRPr="00440622" w14:paraId="3915F422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603A2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Preschool Reform Agreement(c)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45D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141.5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9A8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128.5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212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D08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48.8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BDB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28.2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B8F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C62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B72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506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490.3</w:t>
            </w:r>
          </w:p>
        </w:tc>
      </w:tr>
      <w:tr w:rsidR="00440622" w:rsidRPr="00440622" w14:paraId="22A652FF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39F56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Schools Pathways Program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57B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1D0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AB4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46D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9EB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E9A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A77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C35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BA6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440622" w:rsidRPr="00440622" w14:paraId="5D1202FC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AB5FC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Workload Reduction Fund(d)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6AF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B7E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3D3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0DA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686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5C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1A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CAF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B9B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12.7</w:t>
            </w:r>
          </w:p>
        </w:tc>
      </w:tr>
      <w:tr w:rsidR="00440622" w:rsidRPr="00440622" w14:paraId="7F9EF8AA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95A29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Total National Partnership payments(c)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D49DD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177.4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B88E8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157.8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41E00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127.9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3C9C2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69.8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403B3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43.3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2BC6A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6FE3B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7E783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51.6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D6559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681.8</w:t>
            </w:r>
          </w:p>
        </w:tc>
      </w:tr>
      <w:tr w:rsidR="00440622" w:rsidRPr="00440622" w14:paraId="65AFE03D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B69E8D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Total(c)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ED466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9,430.9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B2228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7,967.3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E3515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6,901.7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B518B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3,352.1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827D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2,312.4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11862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713.6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534B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476.0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909B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559.5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9ABF7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31,741.5</w:t>
            </w:r>
          </w:p>
        </w:tc>
      </w:tr>
      <w:tr w:rsidR="00440622" w:rsidRPr="00440622" w14:paraId="1FA5FDC1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A8437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for non-government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F5B8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4F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D90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1AE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454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050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623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AF7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54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18A49E22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489A3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schools included in payments above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18B7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10E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416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5A2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F59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711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B97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5E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04A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337ECFB5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4BAD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Better and Fairer Schools funding(a)(b)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171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5,815.4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4A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4,946.0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CA9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4,158.4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F0F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1,941.1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413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1,491.3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29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433.7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FD2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288.2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6B2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253.8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C62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19,328.1</w:t>
            </w:r>
          </w:p>
        </w:tc>
      </w:tr>
      <w:tr w:rsidR="00440622" w:rsidRPr="00440622" w14:paraId="071AEBA3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325ED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C066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F7F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F88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FEF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9B0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155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9FB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2C0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449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63BBDA66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8815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6C7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CF9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8C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FE8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46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A2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E9B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225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81A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</w:tr>
      <w:tr w:rsidR="00440622" w:rsidRPr="00440622" w14:paraId="3A4CE33D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65DE3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975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E88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646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14.7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B4E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15C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754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9DB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BF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39F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47.1</w:t>
            </w:r>
          </w:p>
        </w:tc>
      </w:tr>
      <w:tr w:rsidR="00440622" w:rsidRPr="00440622" w14:paraId="11AE2DCA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66B56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835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0DF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A7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4D1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8F1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A15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A35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8D8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6C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440622" w:rsidRPr="00440622" w14:paraId="64D88E70" w14:textId="77777777" w:rsidTr="00440622">
        <w:trPr>
          <w:divId w:val="1121261057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1F565A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40AE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5,832.4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80100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4,956.3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F481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4,174.3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08217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1,947.4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F7FC1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1,493.8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8DCFF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434.5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714FD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288.5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10BB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255.3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FBD99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19,382.5</w:t>
            </w:r>
          </w:p>
        </w:tc>
      </w:tr>
    </w:tbl>
    <w:p w14:paraId="00D6C0AE" w14:textId="1885BF25" w:rsidR="005A2244" w:rsidRPr="00094DD7" w:rsidRDefault="00462300" w:rsidP="009148A3">
      <w:pPr>
        <w:pStyle w:val="ChartandTableFootnoteAlpha"/>
        <w:numPr>
          <w:ilvl w:val="0"/>
          <w:numId w:val="29"/>
        </w:numPr>
      </w:pPr>
      <w:r w:rsidRPr="00FD432F">
        <w:t>F</w:t>
      </w:r>
      <w:r w:rsidR="005B5422" w:rsidRPr="00FD432F">
        <w:t>unding</w:t>
      </w:r>
      <w:r w:rsidR="005A2244" w:rsidRPr="005A2244">
        <w:t xml:space="preserve"> includes the Interim School Funding Agreement for jurisdictions (NSW, VIC, QLD and SA) </w:t>
      </w:r>
      <w:r w:rsidR="002C1866">
        <w:t xml:space="preserve">that have not </w:t>
      </w:r>
      <w:r w:rsidR="005A2244" w:rsidRPr="005A2244">
        <w:t>sign</w:t>
      </w:r>
      <w:r w:rsidR="00D839E4">
        <w:t>ed</w:t>
      </w:r>
      <w:r w:rsidR="005A2244" w:rsidRPr="005A2244">
        <w:t xml:space="preserve"> the Better and Fairer Schools Agreement.</w:t>
      </w:r>
    </w:p>
    <w:p w14:paraId="4D5F9257" w14:textId="58990161" w:rsidR="00F86D08" w:rsidRPr="00094DD7" w:rsidRDefault="005B5422" w:rsidP="009148A3">
      <w:pPr>
        <w:pStyle w:val="ChartandTableFootnoteAlpha"/>
        <w:numPr>
          <w:ilvl w:val="0"/>
          <w:numId w:val="29"/>
        </w:numPr>
      </w:pPr>
      <w:r w:rsidRPr="00094DD7">
        <w:t>Includes funding for non</w:t>
      </w:r>
      <w:r w:rsidRPr="00094DD7">
        <w:noBreakHyphen/>
        <w:t>government representative bodies.</w:t>
      </w:r>
    </w:p>
    <w:p w14:paraId="127A5160" w14:textId="27F7EC69" w:rsidR="00E23855" w:rsidRDefault="00F86D08" w:rsidP="00394E7F">
      <w:pPr>
        <w:pStyle w:val="ChartandTableFootnoteAlpha"/>
        <w:numPr>
          <w:ilvl w:val="0"/>
          <w:numId w:val="5"/>
        </w:numPr>
      </w:pPr>
      <w:r w:rsidRPr="00094DD7">
        <w:t>Totals include funding yet to be allocated</w:t>
      </w:r>
      <w:r w:rsidR="005B5422" w:rsidRPr="00094DD7">
        <w:t>.</w:t>
      </w:r>
    </w:p>
    <w:p w14:paraId="07D2F646" w14:textId="214B4906" w:rsidR="005B5422" w:rsidRPr="00394E7F" w:rsidRDefault="00F541A1" w:rsidP="009148A3">
      <w:pPr>
        <w:pStyle w:val="ChartandTableFootnoteAlpha"/>
        <w:numPr>
          <w:ilvl w:val="0"/>
          <w:numId w:val="29"/>
        </w:numPr>
      </w:pPr>
      <w:r w:rsidRPr="005A644A">
        <w:rPr>
          <w:color w:val="auto"/>
        </w:rPr>
        <w:t>State allocations are indicative estimates only</w:t>
      </w:r>
      <w:r w:rsidR="00CF5308">
        <w:rPr>
          <w:color w:val="auto"/>
        </w:rPr>
        <w:t>, with funding</w:t>
      </w:r>
      <w:r w:rsidRPr="005A644A">
        <w:rPr>
          <w:color w:val="auto"/>
        </w:rPr>
        <w:t xml:space="preserve"> to be determined </w:t>
      </w:r>
      <w:r w:rsidR="00CF5308">
        <w:rPr>
          <w:color w:val="auto"/>
        </w:rPr>
        <w:t>when</w:t>
      </w:r>
      <w:r w:rsidRPr="005A644A">
        <w:rPr>
          <w:color w:val="auto"/>
        </w:rPr>
        <w:t xml:space="preserve"> the agreement</w:t>
      </w:r>
      <w:r w:rsidR="00CF5308">
        <w:rPr>
          <w:color w:val="auto"/>
        </w:rPr>
        <w:t xml:space="preserve"> is re</w:t>
      </w:r>
      <w:r w:rsidR="00CF5308">
        <w:rPr>
          <w:color w:val="auto"/>
        </w:rPr>
        <w:noBreakHyphen/>
        <w:t>negotiated</w:t>
      </w:r>
      <w:r w:rsidR="005B5422" w:rsidRPr="005A644A">
        <w:rPr>
          <w:color w:val="auto"/>
        </w:rPr>
        <w:t>.</w:t>
      </w:r>
    </w:p>
    <w:p w14:paraId="528725BF" w14:textId="77777777" w:rsidR="005B5422" w:rsidRPr="00624912" w:rsidRDefault="005B5422" w:rsidP="005B5422">
      <w:pPr>
        <w:pStyle w:val="ChartLine"/>
      </w:pPr>
    </w:p>
    <w:p w14:paraId="3A60DE8D" w14:textId="7A47333E" w:rsidR="00440622" w:rsidRDefault="00B419D2" w:rsidP="00440622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9" w:name="_Hlk150936885"/>
      <w:r w:rsidRPr="000B71F2">
        <w:lastRenderedPageBreak/>
        <w:t>Table C.A.2: Estimated payments to support state education services, by year and state</w:t>
      </w:r>
      <w:r w:rsidR="00D26BE9" w:rsidRPr="000B71F2">
        <w:rPr>
          <w:vertAlign w:val="superscript"/>
        </w:rPr>
        <w:t>(a)</w:t>
      </w:r>
      <w:r w:rsidRPr="000B71F2">
        <w:t xml:space="preserve"> (continued)</w:t>
      </w:r>
      <w:bookmarkEnd w:id="9"/>
      <w:r w:rsidRPr="00624912">
        <w:t xml:space="preserve"> </w:t>
      </w:r>
      <w:bookmarkStart w:id="10" w:name="_1795252060"/>
      <w:bookmarkEnd w:id="1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869"/>
        <w:gridCol w:w="869"/>
        <w:gridCol w:w="869"/>
        <w:gridCol w:w="869"/>
        <w:gridCol w:w="869"/>
        <w:gridCol w:w="869"/>
        <w:gridCol w:w="869"/>
        <w:gridCol w:w="870"/>
        <w:gridCol w:w="909"/>
      </w:tblGrid>
      <w:tr w:rsidR="00440622" w:rsidRPr="00440622" w14:paraId="6E5FC139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EF5C" w14:textId="63046343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AC678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0B737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5A620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6F2AF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D014C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BA085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DE90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50E3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2B260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40622" w:rsidRPr="00440622" w14:paraId="71C074F9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540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A7AA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28C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5C9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084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D2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67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27E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295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55E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5051C7A4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654C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Better and Fairer Schools funding(b)(c)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03B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9,556.8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DEC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8,068.1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4F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6,975.2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F5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3,449.3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7C9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2,346.8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3A4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739.9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303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492.2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D02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563.0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5E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32,191.3</w:t>
            </w:r>
          </w:p>
        </w:tc>
      </w:tr>
      <w:tr w:rsidR="00440622" w:rsidRPr="00440622" w14:paraId="3C4D56FC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CB39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3214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2A8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F08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5E6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97A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90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F92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5A0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D15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769D7FD5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EE8B8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DF9E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852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A0A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FF3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490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806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F5D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0DB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770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6CFDDA1E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152E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30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471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E83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82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97F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3F2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DC3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2AA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5DF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20.4</w:t>
            </w:r>
          </w:p>
        </w:tc>
      </w:tr>
      <w:tr w:rsidR="00440622" w:rsidRPr="00440622" w14:paraId="186A970E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5A7BC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B46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D7B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AB8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23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058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265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AB5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A4C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82B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31.4</w:t>
            </w:r>
          </w:p>
        </w:tc>
      </w:tr>
      <w:tr w:rsidR="00440622" w:rsidRPr="00440622" w14:paraId="0A2D6356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1BA5E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National Student Wellbeing Program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908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3F7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A44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34E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E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CC1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E7E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55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012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61.4</w:t>
            </w:r>
          </w:p>
        </w:tc>
      </w:tr>
      <w:tr w:rsidR="00440622" w:rsidRPr="00440622" w14:paraId="01B5A839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88614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6AB6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97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CB8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3A4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9FE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CF7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AF5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95C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4F0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1C701D45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33CAB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Investment – Children and schooling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3B2C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E9A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01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A8A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6FA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058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E34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FF1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0A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48B2322F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FA3CE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D1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C64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B15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3F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576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425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C11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A0F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AB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5BFC6364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C00C9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On-Country Learning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21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7C2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7CE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34C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C37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416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28A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372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F03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4BED88E7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DE55E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328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FD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E6C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41E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4BC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C31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944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5D7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4BA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440622" w:rsidRPr="00440622" w14:paraId="40A48EE0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9EAD8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Preschool Reform Agreement(d)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540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AE2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90.0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483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65.7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405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33.8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4C0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97F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BC2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CAC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F6A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346.3</w:t>
            </w:r>
          </w:p>
        </w:tc>
      </w:tr>
      <w:tr w:rsidR="00440622" w:rsidRPr="00440622" w14:paraId="1AA1D845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A021E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Schools Pathways Program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EB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12C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FC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860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9B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B85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C4E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05D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E17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440622" w:rsidRPr="00440622" w14:paraId="1FFF665F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28577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Workload Reduction Fund(e)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22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450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94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ACB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D0B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C69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349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803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BC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</w:tr>
      <w:tr w:rsidR="00440622" w:rsidRPr="00440622" w14:paraId="7DF6C05F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6FDD7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Total National Partnership payments(d)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44E4D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129.1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0BED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113.7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AC392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97.7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18C68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49.5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845E6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32.2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26E5A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44BC5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F92D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43B80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624.5</w:t>
            </w:r>
          </w:p>
        </w:tc>
      </w:tr>
      <w:tr w:rsidR="00440622" w:rsidRPr="00440622" w14:paraId="654761F9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3EFDAF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Total(d)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97287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9,685.9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F8743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8,181.8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8F15A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7,072.8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3F9AC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3,498.8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22046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2,379.0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0FFF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751.2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C96C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501.8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5066E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569.6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88DB0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32,815.9</w:t>
            </w:r>
          </w:p>
        </w:tc>
      </w:tr>
      <w:tr w:rsidR="00440622" w:rsidRPr="00440622" w14:paraId="5FE2CDF0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683C4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for non-government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EF24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F22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6C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BBB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573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C81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4F3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76B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C34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0FED2C29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36B26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schools included in payments above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470D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AB0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9F6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486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902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C72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A42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E0C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1B1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6AB34662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E7B4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Better and Fairer Schools funding(b)(c)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B0D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6,021.4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26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5,083.9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6DC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4,286.1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F67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1,985.9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C2D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1,550.6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D5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451.2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305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295.7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140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260.9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81B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19,935.6</w:t>
            </w:r>
          </w:p>
        </w:tc>
      </w:tr>
      <w:tr w:rsidR="00440622" w:rsidRPr="00440622" w14:paraId="1D3772A2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015EF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6716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B2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BB3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9A0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B3B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588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874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D25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014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07CE5433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E06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AFD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376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26A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FC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7BE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60C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47D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621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D5A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440622" w:rsidRPr="00440622" w14:paraId="3D38CE3F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0CFCB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9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9A7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3E9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315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C42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FB2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6E0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80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27A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31.4</w:t>
            </w:r>
          </w:p>
        </w:tc>
      </w:tr>
      <w:tr w:rsidR="00440622" w:rsidRPr="00440622" w14:paraId="6598FFA4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D1BC8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99C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442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81E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361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034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206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85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4D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C84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440622" w:rsidRPr="00440622" w14:paraId="45E63DC8" w14:textId="77777777" w:rsidTr="00440622">
        <w:trPr>
          <w:divId w:val="1586694112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942B18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45FC8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6,033.4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F4B0F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5,090.5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35AD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4,297.1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5C426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1,990.3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6CC6C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1,552.5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11C9A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451.6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7303C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295.9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65EFB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261.9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AB3A3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19,973.1</w:t>
            </w:r>
          </w:p>
        </w:tc>
      </w:tr>
    </w:tbl>
    <w:p w14:paraId="15F7D32B" w14:textId="7054A4E7" w:rsidR="002F2CDE" w:rsidRDefault="002F2CDE" w:rsidP="009148A3">
      <w:pPr>
        <w:pStyle w:val="ChartandTableFootnoteAlpha"/>
        <w:numPr>
          <w:ilvl w:val="0"/>
          <w:numId w:val="26"/>
        </w:numPr>
      </w:pPr>
      <w:r w:rsidRPr="00AC0629">
        <w:t>Total figures include items not for publication.</w:t>
      </w:r>
    </w:p>
    <w:p w14:paraId="6A8CE64C" w14:textId="2E90E607" w:rsidR="00B419D2" w:rsidRPr="000820EE" w:rsidRDefault="008377DF" w:rsidP="009148A3">
      <w:pPr>
        <w:pStyle w:val="ChartandTableFootnoteAlpha"/>
        <w:numPr>
          <w:ilvl w:val="0"/>
          <w:numId w:val="26"/>
        </w:numPr>
      </w:pPr>
      <w:r w:rsidRPr="008377DF">
        <w:rPr>
          <w:color w:val="auto"/>
        </w:rPr>
        <w:t xml:space="preserve">Funding includes the </w:t>
      </w:r>
      <w:r w:rsidR="003748BF" w:rsidRPr="000408C2">
        <w:rPr>
          <w:color w:val="auto"/>
        </w:rPr>
        <w:t xml:space="preserve">Interim School Funding Agreement </w:t>
      </w:r>
      <w:r w:rsidRPr="008377DF">
        <w:rPr>
          <w:color w:val="auto"/>
        </w:rPr>
        <w:t>(ISFA)</w:t>
      </w:r>
      <w:r w:rsidR="001E0235" w:rsidRPr="000A04E9">
        <w:rPr>
          <w:color w:val="auto"/>
        </w:rPr>
        <w:t xml:space="preserve"> </w:t>
      </w:r>
      <w:r w:rsidR="001E0235" w:rsidRPr="000408C2">
        <w:rPr>
          <w:color w:val="auto"/>
        </w:rPr>
        <w:t xml:space="preserve">for </w:t>
      </w:r>
      <w:r w:rsidR="003748BF" w:rsidRPr="000408C2">
        <w:rPr>
          <w:color w:val="auto"/>
        </w:rPr>
        <w:t xml:space="preserve">jurisdictions (NSW, VIC, QLD and SA) </w:t>
      </w:r>
      <w:r w:rsidR="00BF3340" w:rsidRPr="000A04E9">
        <w:rPr>
          <w:color w:val="auto"/>
        </w:rPr>
        <w:t>that have not signed</w:t>
      </w:r>
      <w:r w:rsidR="003748BF" w:rsidRPr="000408C2">
        <w:rPr>
          <w:color w:val="auto"/>
        </w:rPr>
        <w:t xml:space="preserve"> the Better and Fairer Schools Agreement</w:t>
      </w:r>
      <w:r w:rsidR="003748BF" w:rsidRPr="008377DF">
        <w:rPr>
          <w:color w:val="auto"/>
        </w:rPr>
        <w:t>.</w:t>
      </w:r>
      <w:r w:rsidRPr="008377DF">
        <w:rPr>
          <w:color w:val="auto"/>
        </w:rPr>
        <w:t xml:space="preserve"> ISFA expires on 31 December 2025</w:t>
      </w:r>
      <w:r>
        <w:rPr>
          <w:color w:val="auto"/>
        </w:rPr>
        <w:t>.</w:t>
      </w:r>
    </w:p>
    <w:p w14:paraId="3A6BEA52" w14:textId="4B4955B6" w:rsidR="00B419D2" w:rsidRPr="00624912" w:rsidRDefault="002A1B69" w:rsidP="009148A3">
      <w:pPr>
        <w:pStyle w:val="ChartandTableFootnoteAlpha"/>
        <w:numPr>
          <w:ilvl w:val="0"/>
          <w:numId w:val="26"/>
        </w:numPr>
        <w:rPr>
          <w:color w:val="auto"/>
        </w:rPr>
      </w:pPr>
      <w:r w:rsidRPr="002A1B69">
        <w:rPr>
          <w:color w:val="auto"/>
        </w:rPr>
        <w:t>Includes funding for non</w:t>
      </w:r>
      <w:r w:rsidRPr="002A1B69">
        <w:rPr>
          <w:rFonts w:ascii="Cambria Math" w:hAnsi="Cambria Math" w:cs="Cambria Math"/>
          <w:color w:val="auto"/>
        </w:rPr>
        <w:t>‑</w:t>
      </w:r>
      <w:r w:rsidRPr="002A1B69">
        <w:rPr>
          <w:color w:val="auto"/>
        </w:rPr>
        <w:t>government representative bodies</w:t>
      </w:r>
      <w:r w:rsidR="004A03B8">
        <w:rPr>
          <w:color w:val="auto"/>
        </w:rPr>
        <w:t>.</w:t>
      </w:r>
    </w:p>
    <w:p w14:paraId="510E582F" w14:textId="154E45D2" w:rsidR="00A65142" w:rsidRPr="00A65142" w:rsidRDefault="00A65142" w:rsidP="009148A3">
      <w:pPr>
        <w:pStyle w:val="ChartandTableFootnoteAlpha"/>
        <w:numPr>
          <w:ilvl w:val="0"/>
          <w:numId w:val="26"/>
        </w:numPr>
        <w:rPr>
          <w:color w:val="auto"/>
        </w:rPr>
      </w:pPr>
      <w:r w:rsidRPr="008A77B0">
        <w:rPr>
          <w:color w:val="auto"/>
        </w:rPr>
        <w:t>Totals include funding yet to be allocated.</w:t>
      </w:r>
    </w:p>
    <w:p w14:paraId="5909172A" w14:textId="6A0E6A11" w:rsidR="00B419D2" w:rsidRDefault="004E1BC8" w:rsidP="009148A3">
      <w:pPr>
        <w:pStyle w:val="ChartandTableFootnoteAlpha"/>
        <w:numPr>
          <w:ilvl w:val="0"/>
          <w:numId w:val="26"/>
        </w:numPr>
        <w:rPr>
          <w:color w:val="auto"/>
        </w:rPr>
      </w:pPr>
      <w:r w:rsidRPr="004E1BC8">
        <w:rPr>
          <w:color w:val="auto"/>
        </w:rPr>
        <w:t>State allocations are indicative estimates only</w:t>
      </w:r>
      <w:r w:rsidR="008F112E">
        <w:rPr>
          <w:color w:val="auto"/>
        </w:rPr>
        <w:t>, with funding</w:t>
      </w:r>
      <w:r w:rsidRPr="004E1BC8">
        <w:rPr>
          <w:color w:val="auto"/>
        </w:rPr>
        <w:t xml:space="preserve"> to be determined </w:t>
      </w:r>
      <w:r w:rsidR="008F112E">
        <w:rPr>
          <w:color w:val="auto"/>
        </w:rPr>
        <w:t>when</w:t>
      </w:r>
      <w:r w:rsidRPr="004E1BC8">
        <w:rPr>
          <w:color w:val="auto"/>
        </w:rPr>
        <w:t xml:space="preserve"> the agreement</w:t>
      </w:r>
      <w:r w:rsidR="008F112E">
        <w:rPr>
          <w:color w:val="auto"/>
        </w:rPr>
        <w:t xml:space="preserve"> is re</w:t>
      </w:r>
      <w:r w:rsidR="008F112E">
        <w:rPr>
          <w:color w:val="auto"/>
        </w:rPr>
        <w:noBreakHyphen/>
        <w:t>negotiated</w:t>
      </w:r>
    </w:p>
    <w:p w14:paraId="1466F887" w14:textId="77777777" w:rsidR="00B419D2" w:rsidRPr="00624912" w:rsidRDefault="00B419D2" w:rsidP="00C71350">
      <w:pPr>
        <w:pStyle w:val="ChartLine"/>
      </w:pPr>
    </w:p>
    <w:p w14:paraId="07DAD09B" w14:textId="1D44B807" w:rsidR="00440622" w:rsidRDefault="002C56D9" w:rsidP="00440622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1" w:name="tempbookmark"/>
      <w:r w:rsidRPr="000B71F2">
        <w:lastRenderedPageBreak/>
        <w:t>Table C.A.2: Estimated payments to support state education services, by year and state</w:t>
      </w:r>
      <w:r w:rsidRPr="000B71F2">
        <w:rPr>
          <w:vertAlign w:val="superscript"/>
        </w:rPr>
        <w:t>(a)</w:t>
      </w:r>
      <w:r w:rsidRPr="000B71F2">
        <w:t xml:space="preserve"> (continued)</w:t>
      </w:r>
      <w:r w:rsidR="00413F13">
        <w:t xml:space="preserve"> </w:t>
      </w:r>
      <w:bookmarkStart w:id="12" w:name="_1795246390"/>
      <w:bookmarkEnd w:id="12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869"/>
        <w:gridCol w:w="869"/>
        <w:gridCol w:w="869"/>
        <w:gridCol w:w="869"/>
        <w:gridCol w:w="869"/>
        <w:gridCol w:w="869"/>
        <w:gridCol w:w="869"/>
        <w:gridCol w:w="870"/>
        <w:gridCol w:w="909"/>
      </w:tblGrid>
      <w:tr w:rsidR="00440622" w:rsidRPr="00440622" w14:paraId="26E8F9A2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E82C" w14:textId="1616E84F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ED96C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BD61D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5FA5B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652C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75A89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D09D8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3983D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82AEF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7FCD0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40622" w:rsidRPr="00440622" w14:paraId="20BFBD09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73E6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134C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352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249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4FC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A7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F0F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4F7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D3C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99E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45BFDDC4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C9C0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Better and Fairer Schools funding(b)(c)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AF8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9,921.8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3B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8,411.1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65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7,236.7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920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3,608.4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930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2,435.7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88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776.1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A47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517.8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A5B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626.1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6AC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33,533.6</w:t>
            </w:r>
          </w:p>
        </w:tc>
      </w:tr>
      <w:tr w:rsidR="00440622" w:rsidRPr="00440622" w14:paraId="566259BD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70E2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6F4A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0D9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7F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A91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E3D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9F5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D0D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05C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201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2FD95DBC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98EC4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A647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F10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372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304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EEB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299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6AF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E7C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0A9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00B0546B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BA15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933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074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847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64A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46F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51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820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E40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6F9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</w:tr>
      <w:tr w:rsidR="00440622" w:rsidRPr="00440622" w14:paraId="2F796E92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34ED0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2F0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A82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B89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82D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DB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D6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901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36C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110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</w:tr>
      <w:tr w:rsidR="00440622" w:rsidRPr="00440622" w14:paraId="57369892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3AAE2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National Student Wellbeing Program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83C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734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67C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18.4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EFD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08C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120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D4D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BDC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6EC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61.4</w:t>
            </w:r>
          </w:p>
        </w:tc>
      </w:tr>
      <w:tr w:rsidR="00440622" w:rsidRPr="00440622" w14:paraId="07342749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7FAAB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65F6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612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57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9DC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399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A06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889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8A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F62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5366C7C8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C015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Investment – Children and schooling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D80C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05E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061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E55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28E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E7C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B08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395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493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47A2457E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B31F4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1F8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64B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8E7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281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E10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03D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31D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882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115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70226E87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0DB86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On-Country Learning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7AF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6D6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3B0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F04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B0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F25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D4F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8CE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67F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39B7F2DF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7130C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A3A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087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07F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C5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CD3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608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37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E4A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91D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1F9651EF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D21F6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Preschool Reform Agreement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C91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22D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92F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913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8E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A1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DC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9A1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E3C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261AC876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20A2D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Schools Pathways Program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3DB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2F0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1D6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81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AA3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5C0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FE3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82B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0D1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47EE381F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90FCF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Workload Reduction Fund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7A3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D6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EDF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FC5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8CD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2D7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C0E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CD2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D5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6AAF7FA3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BE078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Total National Partnership payments(d)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0F21F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96569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85E87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24.8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338A0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43DB6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43FD2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5427C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879A6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3AF40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642.0</w:t>
            </w:r>
          </w:p>
        </w:tc>
      </w:tr>
      <w:tr w:rsidR="00440622" w:rsidRPr="00440622" w14:paraId="61824FAF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C06FAC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Total(d)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8903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9,940.8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472DA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8,428.4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AFBD1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7,261.5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F59EC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3,618.9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DA05F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2,444.6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230F4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778.6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0DBB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518.9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E7E3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627.2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1C0F4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34,175.6</w:t>
            </w:r>
          </w:p>
        </w:tc>
      </w:tr>
      <w:tr w:rsidR="00440622" w:rsidRPr="00440622" w14:paraId="4196B1B9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DE50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for non-government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98EC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8B3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DC5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4FF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DC4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F9D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BB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EC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586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305D5404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CF088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schools included in payments above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6194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23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E87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21A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AF9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AB4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475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97B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6A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3BB5B892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FB0B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Better and Fairer Schools funding(b)(c)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837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6,264.8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C44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5,295.5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524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4,456.3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503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2,050.9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74A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1,618.8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F6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470.8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391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307.0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B76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272.2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4C5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20,736.2</w:t>
            </w:r>
          </w:p>
        </w:tc>
      </w:tr>
      <w:tr w:rsidR="00440622" w:rsidRPr="00440622" w14:paraId="074E729E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68DA2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5C76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83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F3E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BB6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49B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F59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379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68F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7B6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4634C231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DA75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AA2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400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5C2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0C5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A2E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F84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71D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F1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F0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440622" w:rsidRPr="00440622" w14:paraId="0AAAD8FF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AAF3C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7E0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3F8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7F4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A11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77B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16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CFF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AD2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346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15.7</w:t>
            </w:r>
          </w:p>
        </w:tc>
      </w:tr>
      <w:tr w:rsidR="00440622" w:rsidRPr="00440622" w14:paraId="448E9DF6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3663B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DD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BEA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095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8B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559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DF9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638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FA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464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5A34EE6F" w14:textId="77777777" w:rsidTr="00440622">
        <w:trPr>
          <w:divId w:val="951983164"/>
          <w:trHeight w:hRule="exact" w:val="225"/>
        </w:trPr>
        <w:tc>
          <w:tcPr>
            <w:tcW w:w="152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4EC3BB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B79CD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6,270.6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09085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5,298.7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921E2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4,461.6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9C174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2,053.1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371AA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1,619.7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0724C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471.0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19EC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307.1</w:t>
            </w:r>
          </w:p>
        </w:tc>
        <w:tc>
          <w:tcPr>
            <w:tcW w:w="38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82D80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272.7</w:t>
            </w:r>
          </w:p>
        </w:tc>
        <w:tc>
          <w:tcPr>
            <w:tcW w:w="40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A5EAF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20,754.4</w:t>
            </w:r>
          </w:p>
        </w:tc>
      </w:tr>
    </w:tbl>
    <w:p w14:paraId="5D931017" w14:textId="779EAC4B" w:rsidR="002C56D9" w:rsidRPr="00AC0629" w:rsidRDefault="002C56D9" w:rsidP="009148A3">
      <w:pPr>
        <w:pStyle w:val="ChartandTableFootnoteAlpha"/>
        <w:numPr>
          <w:ilvl w:val="0"/>
          <w:numId w:val="25"/>
        </w:numPr>
      </w:pPr>
      <w:r w:rsidRPr="00AC0629">
        <w:t>Total figures include items not for publication.</w:t>
      </w:r>
    </w:p>
    <w:p w14:paraId="6DDD3C90" w14:textId="2718DBCE" w:rsidR="002C56D9" w:rsidRPr="000408C2" w:rsidRDefault="008377DF" w:rsidP="000A04E9">
      <w:pPr>
        <w:pStyle w:val="ChartandTableFootnoteAlpha"/>
        <w:rPr>
          <w:color w:val="auto"/>
        </w:rPr>
      </w:pPr>
      <w:r>
        <w:rPr>
          <w:color w:val="auto"/>
        </w:rPr>
        <w:t>F</w:t>
      </w:r>
      <w:r w:rsidRPr="008377DF">
        <w:rPr>
          <w:color w:val="auto"/>
        </w:rPr>
        <w:t xml:space="preserve">unding includes the </w:t>
      </w:r>
      <w:r w:rsidR="002C56D9" w:rsidRPr="000408C2">
        <w:rPr>
          <w:color w:val="auto"/>
        </w:rPr>
        <w:t xml:space="preserve">Interim School Funding Agreement </w:t>
      </w:r>
      <w:r w:rsidRPr="008377DF">
        <w:rPr>
          <w:color w:val="auto"/>
        </w:rPr>
        <w:t>(ISFA)</w:t>
      </w:r>
      <w:r w:rsidR="00E3489C" w:rsidRPr="00E3489C">
        <w:rPr>
          <w:color w:val="auto"/>
        </w:rPr>
        <w:t xml:space="preserve"> for </w:t>
      </w:r>
      <w:r w:rsidR="002C56D9" w:rsidRPr="000408C2">
        <w:rPr>
          <w:color w:val="auto"/>
        </w:rPr>
        <w:t xml:space="preserve">jurisdictions (NSW, VIC, QLD and SA) </w:t>
      </w:r>
      <w:r w:rsidR="00BF3340" w:rsidRPr="00BF3340">
        <w:rPr>
          <w:color w:val="auto"/>
        </w:rPr>
        <w:t>that have not signed</w:t>
      </w:r>
      <w:r w:rsidR="002C56D9" w:rsidRPr="000408C2">
        <w:rPr>
          <w:color w:val="auto"/>
        </w:rPr>
        <w:t xml:space="preserve"> the Better and Fairer Schools Agreement</w:t>
      </w:r>
      <w:r w:rsidR="00E3489C" w:rsidRPr="00E3489C">
        <w:rPr>
          <w:color w:val="auto"/>
        </w:rPr>
        <w:t>.</w:t>
      </w:r>
      <w:r w:rsidRPr="008377DF">
        <w:rPr>
          <w:color w:val="auto"/>
        </w:rPr>
        <w:t xml:space="preserve"> ISFA expires on 31 December 2025</w:t>
      </w:r>
      <w:r w:rsidR="00E3489C" w:rsidRPr="00E3489C">
        <w:rPr>
          <w:color w:val="auto"/>
        </w:rPr>
        <w:t>.</w:t>
      </w:r>
    </w:p>
    <w:p w14:paraId="5B6943F7" w14:textId="77777777" w:rsidR="002C56D9" w:rsidRPr="00040348" w:rsidRDefault="002C56D9" w:rsidP="009148A3">
      <w:pPr>
        <w:pStyle w:val="ChartandTableFootnoteAlpha"/>
        <w:numPr>
          <w:ilvl w:val="0"/>
          <w:numId w:val="26"/>
        </w:numPr>
        <w:rPr>
          <w:color w:val="auto"/>
        </w:rPr>
      </w:pPr>
      <w:r w:rsidRPr="006D6633">
        <w:rPr>
          <w:color w:val="auto"/>
        </w:rPr>
        <w:t>Includes funding for non</w:t>
      </w:r>
      <w:r w:rsidRPr="006D6633">
        <w:rPr>
          <w:rFonts w:ascii="Cambria Math" w:hAnsi="Cambria Math" w:cs="Cambria Math"/>
          <w:color w:val="auto"/>
        </w:rPr>
        <w:t>‑</w:t>
      </w:r>
      <w:r w:rsidRPr="006D6633">
        <w:rPr>
          <w:color w:val="auto"/>
        </w:rPr>
        <w:t xml:space="preserve">government representative bodies. </w:t>
      </w:r>
    </w:p>
    <w:p w14:paraId="6EC02F40" w14:textId="3D3087D0" w:rsidR="00B130CC" w:rsidRPr="00624912" w:rsidRDefault="00342FC5" w:rsidP="009148A3">
      <w:pPr>
        <w:pStyle w:val="ChartandTableFootnoteAlpha"/>
        <w:numPr>
          <w:ilvl w:val="0"/>
          <w:numId w:val="26"/>
        </w:numPr>
        <w:rPr>
          <w:color w:val="auto"/>
        </w:rPr>
      </w:pPr>
      <w:r w:rsidRPr="00342FC5">
        <w:rPr>
          <w:color w:val="auto"/>
        </w:rPr>
        <w:t>Totals include funding yet to be allocated.</w:t>
      </w:r>
    </w:p>
    <w:p w14:paraId="5DE1A030" w14:textId="77777777" w:rsidR="00B130CC" w:rsidRPr="00624912" w:rsidRDefault="00B130CC" w:rsidP="00B130CC">
      <w:pPr>
        <w:pStyle w:val="ChartLine"/>
      </w:pPr>
    </w:p>
    <w:p w14:paraId="45E6E4D0" w14:textId="3ED11EFD" w:rsidR="00440622" w:rsidRPr="00440622" w:rsidRDefault="00B419D2" w:rsidP="00440622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C86EC4">
        <w:lastRenderedPageBreak/>
        <w:t>Table C.A.2: Estimated payments to support state education services, by year and state</w:t>
      </w:r>
      <w:r w:rsidRPr="00C86EC4">
        <w:rPr>
          <w:vertAlign w:val="superscript"/>
        </w:rPr>
        <w:t>(a)</w:t>
      </w:r>
      <w:r w:rsidRPr="00C86EC4">
        <w:t xml:space="preserve"> (continued) </w:t>
      </w:r>
      <w:bookmarkStart w:id="13" w:name="_1795186296"/>
      <w:bookmarkEnd w:id="1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870"/>
        <w:gridCol w:w="870"/>
        <w:gridCol w:w="870"/>
        <w:gridCol w:w="870"/>
        <w:gridCol w:w="870"/>
        <w:gridCol w:w="870"/>
        <w:gridCol w:w="870"/>
        <w:gridCol w:w="870"/>
        <w:gridCol w:w="902"/>
      </w:tblGrid>
      <w:tr w:rsidR="00440622" w:rsidRPr="00440622" w14:paraId="047F4A6D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87BB" w14:textId="3B47A08C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6AE59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F7288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DA85E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4EE37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7997E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C4ADC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4B0AE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EEEDF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2B8AF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40622" w:rsidRPr="00440622" w14:paraId="1B5B5881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F484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3947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440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249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BE9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ED3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8CE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C4D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17E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EC2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1CCB37FA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1984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Better and Fairer Schools funding(b)(c)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AF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10,297.6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077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8,762.6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796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7,498.7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42B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3,721.6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FA1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2,523.3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F4C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802.9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C37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538.5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D32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695.7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E7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34,841.0</w:t>
            </w:r>
          </w:p>
        </w:tc>
      </w:tr>
      <w:tr w:rsidR="00440622" w:rsidRPr="00440622" w14:paraId="017B0610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FA3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470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067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921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6EA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5D7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01F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E8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193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E4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79A122BE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4487C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B17D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D1B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3F8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074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6A0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D8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A7E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3E7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148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7511B57C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D553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3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AC3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DB7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B55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163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B09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9FC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4AD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FB9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</w:tr>
      <w:tr w:rsidR="00440622" w:rsidRPr="00440622" w14:paraId="0A87D467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C5520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8D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50C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37C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DA6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E2A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322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DEF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4B7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4A9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26FF132C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C3595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National Student Wellbeing Program(d)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578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3A3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4DD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16F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CA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02E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6E3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42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419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61.4</w:t>
            </w:r>
          </w:p>
        </w:tc>
      </w:tr>
      <w:tr w:rsidR="00440622" w:rsidRPr="00440622" w14:paraId="7D25BD03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F3B01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5BCB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710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1F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C2F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899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775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7E8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A12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CB9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283FB2FC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10A89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Investment – Children and schooling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F9B9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DA6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F4C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D2E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F85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5CC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0E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736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0C1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2B0C7644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24537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166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B1C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E2A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05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2B5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AC7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FEC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298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CE3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08A81622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1D776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On-Country Learning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8BA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71F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F0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450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BB0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8AC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E32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559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569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4595D676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D538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80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67B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6B9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40D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80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159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93D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D7C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C9D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61C6E143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14908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Preschool Reform Agreement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B6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849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BB6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EFE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70A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44B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C5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C7F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15C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4CC69B81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CC359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Schools Pathways Program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F86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AE2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DF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078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21E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6C2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9D1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462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90E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5204D94D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881AC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Workload Reduction Fund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D35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0F7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CAB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5B3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6EA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022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B97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94A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876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0B28C555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12DE0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Total National Partnership payments(e)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19A81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53542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D01A2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876C8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5A9D7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587D6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D0C79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84E10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B91A0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654.8</w:t>
            </w:r>
          </w:p>
        </w:tc>
      </w:tr>
      <w:tr w:rsidR="00440622" w:rsidRPr="00440622" w14:paraId="6B1CA5D7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26FD3C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Total(e)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CDB8D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10,300.3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390C5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8,764.6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9B1F3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7,500.3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09C1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3,722.6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58AA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2,523.9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8DD1B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803.2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B317F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538.7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AB71D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695.9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3A27F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35,495.9</w:t>
            </w:r>
          </w:p>
        </w:tc>
      </w:tr>
      <w:tr w:rsidR="00440622" w:rsidRPr="00440622" w14:paraId="55B5221B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32B68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for non-government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09D4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C3B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F1B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AFB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5FE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883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9C0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F61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7F4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15470AF5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590E" w14:textId="77777777" w:rsidR="00440622" w:rsidRPr="00440622" w:rsidRDefault="00440622" w:rsidP="00440622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0622">
              <w:rPr>
                <w:rFonts w:ascii="Arial" w:hAnsi="Arial" w:cs="Arial"/>
                <w:i/>
                <w:iCs/>
                <w:sz w:val="16"/>
                <w:szCs w:val="16"/>
              </w:rPr>
              <w:t>schools included in payments above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2023" w14:textId="77777777" w:rsidR="00440622" w:rsidRPr="00440622" w:rsidRDefault="00440622" w:rsidP="004406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C57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5B0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6F8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A94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D018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0C6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88A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51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6E4FBB03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23DB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Better and Fairer Schools funding(b)(c)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740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6,506.1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365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5,513.1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5157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4,624.4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571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2,110.0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CB9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1,684.8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B0A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489.9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BF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318.5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B9B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284.0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491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21,530.7</w:t>
            </w:r>
          </w:p>
        </w:tc>
      </w:tr>
      <w:tr w:rsidR="00440622" w:rsidRPr="00440622" w14:paraId="448E2292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631F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Consent and respectful relationships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47A5" w14:textId="77777777" w:rsidR="00440622" w:rsidRPr="00440622" w:rsidRDefault="00440622" w:rsidP="0044062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654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053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5C2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6B1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B93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D3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FD4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52D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0622" w:rsidRPr="00440622" w14:paraId="79BA1867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248A" w14:textId="77777777" w:rsidR="00440622" w:rsidRPr="00440622" w:rsidRDefault="00440622" w:rsidP="00440622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926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81B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E66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B58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24C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C2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7FC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59AD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0DE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440622" w:rsidRPr="00440622" w14:paraId="4FC95B8D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71E2D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Disadvantaged independent school students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A0C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CD7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09E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5A1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A09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9D9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6533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29F9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042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06C746B2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A09D5" w14:textId="77777777" w:rsidR="00440622" w:rsidRPr="00440622" w:rsidRDefault="00440622" w:rsidP="004406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Operational Support for Manjali School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39E0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05D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DD2E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D9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4D0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6E7F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CD5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35DB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F5B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062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40622" w:rsidRPr="00440622" w14:paraId="0436FD84" w14:textId="77777777" w:rsidTr="00440622">
        <w:trPr>
          <w:divId w:val="827673236"/>
          <w:trHeight w:hRule="exact" w:val="225"/>
        </w:trPr>
        <w:tc>
          <w:tcPr>
            <w:tcW w:w="15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EFC168" w14:textId="77777777" w:rsidR="00440622" w:rsidRPr="00440622" w:rsidRDefault="00440622" w:rsidP="004406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DB79B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6,507.0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D9C60C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5,513.7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8FAB21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4,624.9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A4D2B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2,110.2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340254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1,685.0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4A408A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489.9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9A9072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318.5</w:t>
            </w:r>
          </w:p>
        </w:tc>
        <w:tc>
          <w:tcPr>
            <w:tcW w:w="37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A46CF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284.0</w:t>
            </w:r>
          </w:p>
        </w:tc>
        <w:tc>
          <w:tcPr>
            <w:tcW w:w="39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F4FA66" w14:textId="77777777" w:rsidR="00440622" w:rsidRPr="00440622" w:rsidRDefault="00440622" w:rsidP="004406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622">
              <w:rPr>
                <w:rFonts w:ascii="Arial" w:hAnsi="Arial" w:cs="Arial"/>
                <w:b/>
                <w:bCs/>
                <w:sz w:val="16"/>
                <w:szCs w:val="16"/>
              </w:rPr>
              <w:t>21,533.2</w:t>
            </w:r>
          </w:p>
        </w:tc>
      </w:tr>
    </w:tbl>
    <w:p w14:paraId="5FEA06ED" w14:textId="675B90DB" w:rsidR="005F1D0D" w:rsidRPr="00AC0629" w:rsidRDefault="005F1D0D" w:rsidP="009148A3">
      <w:pPr>
        <w:pStyle w:val="ChartandTableFootnoteAlpha"/>
        <w:numPr>
          <w:ilvl w:val="0"/>
          <w:numId w:val="30"/>
        </w:numPr>
      </w:pPr>
      <w:r w:rsidRPr="00AC0629">
        <w:t>Total figures include items not for publication.</w:t>
      </w:r>
    </w:p>
    <w:p w14:paraId="3018A44A" w14:textId="717D2832" w:rsidR="005F1D0D" w:rsidRPr="00796A15" w:rsidRDefault="008377DF" w:rsidP="009148A3">
      <w:pPr>
        <w:pStyle w:val="ChartandTableFootnoteAlpha"/>
        <w:numPr>
          <w:ilvl w:val="0"/>
          <w:numId w:val="30"/>
        </w:numPr>
      </w:pPr>
      <w:r>
        <w:t>F</w:t>
      </w:r>
      <w:r w:rsidRPr="008377DF">
        <w:rPr>
          <w:color w:val="auto"/>
        </w:rPr>
        <w:t xml:space="preserve">unding includes the </w:t>
      </w:r>
      <w:r w:rsidR="005F1D0D" w:rsidRPr="008377DF">
        <w:rPr>
          <w:color w:val="auto"/>
        </w:rPr>
        <w:t xml:space="preserve">Interim School Funding Agreement </w:t>
      </w:r>
      <w:r w:rsidRPr="008377DF">
        <w:rPr>
          <w:color w:val="auto"/>
        </w:rPr>
        <w:t>(ISFA)</w:t>
      </w:r>
      <w:r w:rsidR="005F1D0D" w:rsidRPr="008377DF">
        <w:rPr>
          <w:color w:val="auto"/>
        </w:rPr>
        <w:t xml:space="preserve"> for jurisdictions (NSW, VIC, QLD and SA) that have not signed the Better and Fairer Schools Agreement.</w:t>
      </w:r>
      <w:r w:rsidRPr="008377DF">
        <w:rPr>
          <w:color w:val="auto"/>
        </w:rPr>
        <w:t xml:space="preserve"> ISFA expires on 31 December 2025</w:t>
      </w:r>
      <w:r w:rsidR="005F1D0D" w:rsidRPr="00796A15">
        <w:t>.</w:t>
      </w:r>
    </w:p>
    <w:p w14:paraId="6242ECE1" w14:textId="77777777" w:rsidR="006D6633" w:rsidRPr="00796A15" w:rsidRDefault="006D6633" w:rsidP="00CE4157">
      <w:pPr>
        <w:pStyle w:val="ChartandTableFootnoteAlpha"/>
      </w:pPr>
      <w:r w:rsidRPr="00796A15">
        <w:t>Includes funding for non</w:t>
      </w:r>
      <w:r w:rsidRPr="00CE4157">
        <w:rPr>
          <w:rFonts w:ascii="Cambria Math" w:hAnsi="Cambria Math" w:cs="Cambria Math"/>
        </w:rPr>
        <w:t>‑</w:t>
      </w:r>
      <w:r w:rsidRPr="00796A15">
        <w:t xml:space="preserve">government representative bodies. </w:t>
      </w:r>
    </w:p>
    <w:p w14:paraId="32BE59A7" w14:textId="761CF8D7" w:rsidR="007C12D2" w:rsidRPr="007C12D2" w:rsidRDefault="00796A15" w:rsidP="009148A3">
      <w:pPr>
        <w:pStyle w:val="ChartandTableFootnoteAlpha"/>
        <w:numPr>
          <w:ilvl w:val="0"/>
          <w:numId w:val="30"/>
        </w:numPr>
      </w:pPr>
      <w:r>
        <w:t>State allocations have not yet been determined.</w:t>
      </w:r>
    </w:p>
    <w:p w14:paraId="6F70A631" w14:textId="0B1B4613" w:rsidR="00DC4244" w:rsidRDefault="00A34E5B" w:rsidP="009148A3">
      <w:pPr>
        <w:pStyle w:val="ChartandTableFootnoteAlpha"/>
        <w:numPr>
          <w:ilvl w:val="0"/>
          <w:numId w:val="30"/>
        </w:numPr>
      </w:pPr>
      <w:r>
        <w:t>Totals include funding yet to be allocated.</w:t>
      </w:r>
    </w:p>
    <w:bookmarkEnd w:id="11"/>
    <w:p w14:paraId="36977D38" w14:textId="77777777" w:rsidR="005A011E" w:rsidRPr="00624912" w:rsidRDefault="005A011E" w:rsidP="005A011E">
      <w:pPr>
        <w:pStyle w:val="ChartLine"/>
      </w:pPr>
    </w:p>
    <w:p w14:paraId="53E04D70" w14:textId="59853BFF" w:rsidR="008333CF" w:rsidRPr="00CE4099" w:rsidRDefault="00113655" w:rsidP="00C70F1F">
      <w:pPr>
        <w:pStyle w:val="TableHeading"/>
        <w:rPr>
          <w:rFonts w:ascii="Book Antiqua" w:eastAsiaTheme="minorHAnsi" w:hAnsi="Book Antiqua"/>
          <w:sz w:val="19"/>
        </w:rPr>
      </w:pPr>
      <w:r>
        <w:br w:type="page"/>
      </w:r>
      <w:r w:rsidR="00B419D2" w:rsidRPr="00D80D6D">
        <w:lastRenderedPageBreak/>
        <w:t>Table C.A.3: Estimated payments to support state skills and workforce development services, by year and stat</w:t>
      </w:r>
      <w:r w:rsidR="00C26F86" w:rsidRPr="00D80D6D">
        <w:t>e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80"/>
        <w:gridCol w:w="893"/>
        <w:gridCol w:w="893"/>
        <w:gridCol w:w="893"/>
        <w:gridCol w:w="893"/>
        <w:gridCol w:w="893"/>
        <w:gridCol w:w="894"/>
        <w:gridCol w:w="894"/>
        <w:gridCol w:w="894"/>
        <w:gridCol w:w="910"/>
      </w:tblGrid>
      <w:tr w:rsidR="00380171" w:rsidRPr="00380171" w14:paraId="70F24CB2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F74A" w14:textId="32431DF0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AD9FC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D89E7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43318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CF4DF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EF2C1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7A542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FB3D0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61F03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4A502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80171" w:rsidRPr="00380171" w14:paraId="72FB6660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4905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E24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5CD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223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1CE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CFB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492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C39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609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37D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3D16CFDD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7114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Skills Agreement(a)(b)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DE0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774.5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F97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629.5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7AE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515.0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0A9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275.7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131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174.6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012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58.2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670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47.6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76B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33.6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27A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2,510.7</w:t>
            </w:r>
          </w:p>
        </w:tc>
      </w:tr>
      <w:tr w:rsidR="00380171" w:rsidRPr="00380171" w14:paraId="0A0A800A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32EB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2EDA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DA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A85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E23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8FE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4E7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D70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558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ED0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091E8845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A638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Degree Apprenticeship Pilot program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A11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B4A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B84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191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620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2B6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3E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A3C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079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380171" w:rsidRPr="00380171" w14:paraId="2FB6A7AD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67D3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Fee-Free TAFE Skills Agreement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02A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F4B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233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13.9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DB4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045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88F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8C9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C91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16D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76.9</w:t>
            </w:r>
          </w:p>
        </w:tc>
      </w:tr>
      <w:tr w:rsidR="00380171" w:rsidRPr="00380171" w14:paraId="0F742CE4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62B4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Resources Centre of Excellence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587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05E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4B7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AD9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2FA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038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B84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1C7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E24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380171" w:rsidRPr="00380171" w14:paraId="450A4990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F1E7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Skilling the Clean Energy, Manufacturing and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2B46" w14:textId="77777777" w:rsidR="00380171" w:rsidRPr="00380171" w:rsidRDefault="00380171" w:rsidP="003801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D5C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FED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558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FAF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01E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317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61F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837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03B732C3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E60A" w14:textId="77777777" w:rsidR="00380171" w:rsidRPr="00380171" w:rsidRDefault="00380171" w:rsidP="003801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Construction Workforces(c)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E77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DEA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9FE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48F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F77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1C0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F31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815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F8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50.0</w:t>
            </w:r>
          </w:p>
        </w:tc>
      </w:tr>
      <w:tr w:rsidR="00380171" w:rsidRPr="00380171" w14:paraId="466E1540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1678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Turbocharging TAFE Centres of Excellence(b)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B2D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B34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939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CC9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9FC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867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5AE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F0F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F6A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14.7</w:t>
            </w:r>
          </w:p>
        </w:tc>
      </w:tr>
      <w:tr w:rsidR="00380171" w:rsidRPr="00380171" w14:paraId="5FE9416E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2041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Total National Partnership payments(b)(d)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0C159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21.5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A4E94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95C46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9B553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20FD9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AE59A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B36CC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6034A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D1C7C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143.6</w:t>
            </w:r>
          </w:p>
        </w:tc>
      </w:tr>
      <w:tr w:rsidR="00380171" w:rsidRPr="00380171" w14:paraId="1565A9CC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FEA4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9FB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796.0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E38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646.6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A1A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532.4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EF5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288.2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941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186.1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68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59.9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7EF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54.5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939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36.5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A54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2,654.3</w:t>
            </w:r>
          </w:p>
        </w:tc>
      </w:tr>
      <w:tr w:rsidR="00380171" w:rsidRPr="00380171" w14:paraId="7E4B2DC3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C242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654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F03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805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98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40B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707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6F3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C52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701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0171" w:rsidRPr="00380171" w14:paraId="40B725D3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A021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Skills Agreement(a)(b)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96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760.7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F9D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622.8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FDF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506.1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2FF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271.1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0AB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169.9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3BA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55.2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F9B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46.2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DA1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BB8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2,464.0</w:t>
            </w:r>
          </w:p>
        </w:tc>
      </w:tr>
      <w:tr w:rsidR="00380171" w:rsidRPr="00380171" w14:paraId="5A9670A4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EC30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D3CA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CAD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825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E9D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0F5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1AF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F1D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8D9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BFA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7DAC793D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3C23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Degree Apprenticeship Pilot program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EE8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3C0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D9D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4D5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ECB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970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8EA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95D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B4D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01FE6666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10E5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Fee-Free TAFE Skills Agreement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053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51.7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21F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CF4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34.1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155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5AB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11.4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C34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0F0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34A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55A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166.1</w:t>
            </w:r>
          </w:p>
        </w:tc>
      </w:tr>
      <w:tr w:rsidR="00380171" w:rsidRPr="00380171" w14:paraId="38EAA347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0729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Resources Centre of Excellence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7AE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B39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0F6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C08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005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0ED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D94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2E7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A71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7DBE603C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9BAF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Skilling the Clean Energy, Manufacturing and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4796" w14:textId="77777777" w:rsidR="00380171" w:rsidRPr="00380171" w:rsidRDefault="00380171" w:rsidP="003801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3C7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FF3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CF1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1F2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58A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0D4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23A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BD7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7DBC7002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CE1E" w14:textId="77777777" w:rsidR="00380171" w:rsidRPr="00380171" w:rsidRDefault="00380171" w:rsidP="003801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Construction Workforces(c)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132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09E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908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82A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EA3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D86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EFD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C23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4BB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</w:tr>
      <w:tr w:rsidR="00380171" w:rsidRPr="00380171" w14:paraId="61950713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F977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Turbocharging TAFE Centres of Excellence(b)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162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F04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395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BA3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904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313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0F7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B46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B8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</w:tr>
      <w:tr w:rsidR="00380171" w:rsidRPr="00380171" w14:paraId="63ECC4DF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4D1A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Total National Partnership payments(b)(d)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C3B92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53.5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A418A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42.9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5219E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36.6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B79F7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20.9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6D39B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4C5DD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B9406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E8587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972ED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200.6</w:t>
            </w:r>
          </w:p>
        </w:tc>
      </w:tr>
      <w:tr w:rsidR="00380171" w:rsidRPr="00380171" w14:paraId="3E577792" w14:textId="77777777" w:rsidTr="00380171">
        <w:trPr>
          <w:divId w:val="115680401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4985E4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A23E5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814.3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3F5B0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665.8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936B2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542.7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8210E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292.0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CE688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183.0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8D906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58.7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E9FCE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51.1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985EA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32.1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73BE4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2,664.5</w:t>
            </w:r>
          </w:p>
        </w:tc>
      </w:tr>
    </w:tbl>
    <w:p w14:paraId="029FEF3B" w14:textId="49F8669C" w:rsidR="00B419D2" w:rsidRPr="00624912" w:rsidRDefault="00CA367C" w:rsidP="008A2FDA">
      <w:pPr>
        <w:pStyle w:val="ChartandTableFootnoteAlpha"/>
        <w:numPr>
          <w:ilvl w:val="0"/>
          <w:numId w:val="19"/>
        </w:numPr>
      </w:pPr>
      <w:r w:rsidRPr="00CA367C">
        <w:t>The</w:t>
      </w:r>
      <w:r w:rsidR="00B419D2" w:rsidRPr="00624912">
        <w:t xml:space="preserve"> National Skills Agreement </w:t>
      </w:r>
      <w:r w:rsidRPr="00CA367C">
        <w:t>commenced on 1</w:t>
      </w:r>
      <w:r w:rsidR="00C36EF1">
        <w:t> </w:t>
      </w:r>
      <w:r w:rsidRPr="00CA367C">
        <w:t>January</w:t>
      </w:r>
      <w:r w:rsidR="00C36EF1">
        <w:t> </w:t>
      </w:r>
      <w:r w:rsidRPr="00CA367C">
        <w:t>2024, replacing</w:t>
      </w:r>
      <w:r w:rsidR="00B419D2" w:rsidRPr="00624912">
        <w:t xml:space="preserve"> the National Agreement for Skills and Workforce Development</w:t>
      </w:r>
      <w:r w:rsidR="000B2879">
        <w:t>.</w:t>
      </w:r>
      <w:r w:rsidR="00B419D2" w:rsidRPr="00624912">
        <w:t xml:space="preserve">  </w:t>
      </w:r>
    </w:p>
    <w:p w14:paraId="5C7B0BFD" w14:textId="77777777" w:rsidR="00471F7D" w:rsidRDefault="00B73371" w:rsidP="008C0406">
      <w:pPr>
        <w:pStyle w:val="ChartandTableFootnoteAlpha"/>
        <w:rPr>
          <w:color w:val="auto"/>
        </w:rPr>
      </w:pPr>
      <w:r>
        <w:rPr>
          <w:color w:val="auto"/>
        </w:rPr>
        <w:t>Totals include funding yet to be allocated</w:t>
      </w:r>
      <w:r w:rsidR="00471F7D">
        <w:rPr>
          <w:color w:val="auto"/>
        </w:rPr>
        <w:t>.</w:t>
      </w:r>
    </w:p>
    <w:p w14:paraId="60C762CA" w14:textId="19AB5225" w:rsidR="009355A1" w:rsidRPr="008C0406" w:rsidRDefault="002413F4" w:rsidP="008C0406">
      <w:pPr>
        <w:pStyle w:val="ChartandTableFootnoteAlpha"/>
        <w:rPr>
          <w:color w:val="auto"/>
        </w:rPr>
      </w:pPr>
      <w:r w:rsidRPr="008C0406">
        <w:rPr>
          <w:color w:val="auto"/>
        </w:rPr>
        <w:t>State allocations have not yet been determined.</w:t>
      </w:r>
    </w:p>
    <w:p w14:paraId="605A5F04" w14:textId="26A48BDF" w:rsidR="00B419D2" w:rsidRPr="008C0406" w:rsidRDefault="00DF32B7" w:rsidP="008C0406">
      <w:pPr>
        <w:pStyle w:val="ChartandTableFootnoteAlpha"/>
        <w:rPr>
          <w:color w:val="auto"/>
        </w:rPr>
      </w:pPr>
      <w:r w:rsidRPr="008C0406">
        <w:rPr>
          <w:color w:val="auto"/>
        </w:rPr>
        <w:t>Excludes National Skills Agreement payments</w:t>
      </w:r>
      <w:r w:rsidR="00737C5C">
        <w:rPr>
          <w:color w:val="auto"/>
        </w:rPr>
        <w:t>,</w:t>
      </w:r>
      <w:r w:rsidRPr="008C0406">
        <w:rPr>
          <w:color w:val="auto"/>
        </w:rPr>
        <w:t xml:space="preserve"> which are shown separately</w:t>
      </w:r>
      <w:r w:rsidR="00B419D2" w:rsidRPr="008C0406">
        <w:rPr>
          <w:color w:val="auto"/>
        </w:rPr>
        <w:t>.</w:t>
      </w:r>
    </w:p>
    <w:p w14:paraId="32549CAE" w14:textId="77777777" w:rsidR="00B419D2" w:rsidRPr="00624912" w:rsidRDefault="00B419D2" w:rsidP="00C71350">
      <w:pPr>
        <w:pStyle w:val="ChartLine"/>
      </w:pPr>
    </w:p>
    <w:p w14:paraId="730B95FA" w14:textId="77777777" w:rsidR="00B419D2" w:rsidRPr="00624912" w:rsidRDefault="00B419D2" w:rsidP="00B419D2">
      <w:r w:rsidRPr="00624912">
        <w:br w:type="page"/>
      </w:r>
    </w:p>
    <w:p w14:paraId="645EDEB8" w14:textId="60983364" w:rsidR="00FC42E5" w:rsidRDefault="00B419D2" w:rsidP="000D628C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0D6D">
        <w:lastRenderedPageBreak/>
        <w:t>Table C.A.3: Estimated payments to support state skills and workforce development services, by year and state (continued</w:t>
      </w:r>
      <w:r w:rsidR="00685BB5" w:rsidRPr="00D80D6D">
        <w:t>)</w:t>
      </w:r>
      <w:r w:rsidR="000D628C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4"/>
        <w:gridCol w:w="896"/>
        <w:gridCol w:w="896"/>
        <w:gridCol w:w="895"/>
        <w:gridCol w:w="895"/>
        <w:gridCol w:w="895"/>
        <w:gridCol w:w="895"/>
        <w:gridCol w:w="895"/>
        <w:gridCol w:w="895"/>
        <w:gridCol w:w="911"/>
      </w:tblGrid>
      <w:tr w:rsidR="00380171" w:rsidRPr="00380171" w14:paraId="3D3303E0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CBE8" w14:textId="68A03003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E584A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1FFBB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08D35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A11A2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75510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B2C4A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2FFBB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D941C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BE1B8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80171" w:rsidRPr="00380171" w14:paraId="5536CB7D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8F8D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F2A2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059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82C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7E4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6B4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0B1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113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D90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BE2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02F70822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54C6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Skills Agreement(a)(b)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C0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776.0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D85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638.0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124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517.3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BA8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277.3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C89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172.5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839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55.7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911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094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0F4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2,515.9</w:t>
            </w:r>
          </w:p>
        </w:tc>
      </w:tr>
      <w:tr w:rsidR="00380171" w:rsidRPr="00380171" w14:paraId="35D0171B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B9D2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9358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709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E74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B4B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370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2A9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9FE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FC1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287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72E26B36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3C9B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Degree Apprenticeship Pilot program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B8F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871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3F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523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E39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4A2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AC8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E39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4AE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2E2E87E6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FB03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Fee-Free TAFE Skills Agreement(b)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A0C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6B9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32.3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F2D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250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77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B97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B1C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8EF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5C5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206.9</w:t>
            </w:r>
          </w:p>
        </w:tc>
      </w:tr>
      <w:tr w:rsidR="00380171" w:rsidRPr="00380171" w14:paraId="4A747DA9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4A69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Resources Centre of Excellence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7F6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636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C0E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779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F0F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F90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CF2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A87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B7F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714560E2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8AB1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Skilling the Clean Energy, Manufacturing and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A162" w14:textId="77777777" w:rsidR="00380171" w:rsidRPr="00380171" w:rsidRDefault="00380171" w:rsidP="003801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1AD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CB8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8AD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DAF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DC5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FE2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A34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4EC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596D8E87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BA56" w14:textId="77777777" w:rsidR="00380171" w:rsidRPr="00380171" w:rsidRDefault="00380171" w:rsidP="003801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Construction Workforces(c)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2F0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61A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1C2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183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3FE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BB7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8F3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A0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072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</w:tr>
      <w:tr w:rsidR="00380171" w:rsidRPr="00380171" w14:paraId="591485A2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BAB1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Turbocharging TAFE Centres of Excellence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01F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A57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862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10F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66D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05C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25D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AFC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687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380171" w:rsidRPr="00380171" w14:paraId="619A4CF4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C38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Total National Partnership payments(b)(d)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AAF73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39.8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D9EB2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32.3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1EA3D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8027D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84B6C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63A93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5F3EB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F56CA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557C9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215.7</w:t>
            </w:r>
          </w:p>
        </w:tc>
      </w:tr>
      <w:tr w:rsidR="00380171" w:rsidRPr="00380171" w14:paraId="2E1618BD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1623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335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815.8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E5A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670.2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CE4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542.8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542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290.7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389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181.0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31D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58.4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642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49.2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95B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32.1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945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2,731.7</w:t>
            </w:r>
          </w:p>
        </w:tc>
      </w:tr>
      <w:tr w:rsidR="00380171" w:rsidRPr="00380171" w14:paraId="02F3A79A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CE8C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9A1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436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6B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DC2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CBD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B54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3B8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9DB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A2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0171" w:rsidRPr="00380171" w14:paraId="63212359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74F8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Skills Agreement(a)(b)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268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786.2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46F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648.7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F6E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525.2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C3D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281.7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440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174.0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C05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55.9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17E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47.5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CEE3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31.0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DAF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2,551.6</w:t>
            </w:r>
          </w:p>
        </w:tc>
      </w:tr>
      <w:tr w:rsidR="00380171" w:rsidRPr="00380171" w14:paraId="7A72A535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0393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C3A4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4EF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DC4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967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564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61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B9D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7C7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0D5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26D45E35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E3F5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Degree Apprenticeship Pilot program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F1A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E16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BDF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268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6C9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1C1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CD5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25B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37B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729D97B1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D6A5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Fee-Free TAFE Skills Agreement(c)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450A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8D5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197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D20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866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DCE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9E2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D02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588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171.1</w:t>
            </w:r>
          </w:p>
        </w:tc>
      </w:tr>
      <w:tr w:rsidR="00380171" w:rsidRPr="00380171" w14:paraId="59B122C2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560B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Resources Centre of Excellence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977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CEA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CFE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B8F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A77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0C0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231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F15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1F8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480AFA0D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4676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Skilling the Clean Energy, Manufacturing and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22D7" w14:textId="77777777" w:rsidR="00380171" w:rsidRPr="00380171" w:rsidRDefault="00380171" w:rsidP="00380171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634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839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FC9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FE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165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B4C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712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328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80171" w:rsidRPr="00380171" w14:paraId="6520F471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B2B7" w14:textId="77777777" w:rsidR="00380171" w:rsidRPr="00380171" w:rsidRDefault="00380171" w:rsidP="003801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Construction Workforces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093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08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1AF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008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CE2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6DD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538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74AE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FCB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7CC51BA9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70B6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Turbocharging TAFE Centres of Excellence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D1E8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785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766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D8A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885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326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EB2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678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9C3F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80171" w:rsidRPr="00380171" w14:paraId="7AB75032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2F7C" w14:textId="77777777" w:rsidR="00380171" w:rsidRPr="00380171" w:rsidRDefault="00380171" w:rsidP="00380171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Total National Partnership payments(c)(d)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01831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0EB11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ABBD5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8C204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BF23E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D216A9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BC29E2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9FB0C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4E58F4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0171">
              <w:rPr>
                <w:rFonts w:ascii="Arial" w:hAnsi="Arial" w:cs="Arial"/>
                <w:sz w:val="16"/>
                <w:szCs w:val="16"/>
              </w:rPr>
              <w:t>171.1</w:t>
            </w:r>
          </w:p>
        </w:tc>
      </w:tr>
      <w:tr w:rsidR="00380171" w:rsidRPr="00380171" w14:paraId="1079018F" w14:textId="77777777" w:rsidTr="00380171">
        <w:trPr>
          <w:divId w:val="1987320683"/>
          <w:trHeight w:hRule="exact" w:val="225"/>
        </w:trPr>
        <w:tc>
          <w:tcPr>
            <w:tcW w:w="150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8C79E9" w14:textId="77777777" w:rsidR="00380171" w:rsidRPr="00380171" w:rsidRDefault="00380171" w:rsidP="003801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2DC146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786.2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5C8E45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648.7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CABFDD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525.2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2F501C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281.7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211F5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174.0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BAEB11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55.9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D8F56B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47.5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4BE8A7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31.0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294640" w14:textId="77777777" w:rsidR="00380171" w:rsidRPr="00380171" w:rsidRDefault="00380171" w:rsidP="003801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171">
              <w:rPr>
                <w:rFonts w:ascii="Arial" w:hAnsi="Arial" w:cs="Arial"/>
                <w:b/>
                <w:bCs/>
                <w:sz w:val="16"/>
                <w:szCs w:val="16"/>
              </w:rPr>
              <w:t>2,722.6</w:t>
            </w:r>
          </w:p>
        </w:tc>
      </w:tr>
    </w:tbl>
    <w:p w14:paraId="6DDE8E1E" w14:textId="0E189852" w:rsidR="00D83F36" w:rsidRPr="00D83F36" w:rsidRDefault="00D83F36" w:rsidP="003F6A30">
      <w:pPr>
        <w:pStyle w:val="ChartandTableFootnoteAlpha"/>
        <w:numPr>
          <w:ilvl w:val="0"/>
          <w:numId w:val="35"/>
        </w:numPr>
      </w:pPr>
      <w:bookmarkStart w:id="14" w:name="_Hlk152001146"/>
      <w:r w:rsidRPr="00D83F36">
        <w:t>The National Skills Agreement commenced on 1</w:t>
      </w:r>
      <w:r w:rsidR="00C36EF1">
        <w:t> </w:t>
      </w:r>
      <w:r w:rsidRPr="00D83F36">
        <w:t>January</w:t>
      </w:r>
      <w:r w:rsidR="00C36EF1">
        <w:t> </w:t>
      </w:r>
      <w:r w:rsidRPr="00D83F36">
        <w:t>2024, replacing the National Agreement for Skills and Workforce Development</w:t>
      </w:r>
      <w:r w:rsidR="000B2879">
        <w:t>.</w:t>
      </w:r>
      <w:r w:rsidRPr="00D83F36">
        <w:t xml:space="preserve">  </w:t>
      </w:r>
    </w:p>
    <w:p w14:paraId="4F02DB47" w14:textId="0F290E37" w:rsidR="00D60BBC" w:rsidRDefault="004C19D1" w:rsidP="003F6A30">
      <w:pPr>
        <w:pStyle w:val="ChartandTableFootnoteAlpha"/>
        <w:numPr>
          <w:ilvl w:val="0"/>
          <w:numId w:val="35"/>
        </w:numPr>
      </w:pPr>
      <w:r>
        <w:t>Totals include funding yet to be allocated.</w:t>
      </w:r>
    </w:p>
    <w:p w14:paraId="0DFF0E23" w14:textId="4A94F188" w:rsidR="00B419D2" w:rsidRPr="00D83F36" w:rsidRDefault="00B419D2" w:rsidP="003F6A30">
      <w:pPr>
        <w:pStyle w:val="ChartandTableFootnoteAlpha"/>
        <w:numPr>
          <w:ilvl w:val="0"/>
          <w:numId w:val="35"/>
        </w:numPr>
      </w:pPr>
      <w:r w:rsidRPr="00D83F36">
        <w:t>State allocations have not yet been determined.</w:t>
      </w:r>
    </w:p>
    <w:p w14:paraId="56879832" w14:textId="25C0904D" w:rsidR="00D83F36" w:rsidRDefault="00D83F36" w:rsidP="003F6A30">
      <w:pPr>
        <w:pStyle w:val="ChartandTableFootnoteAlpha"/>
        <w:numPr>
          <w:ilvl w:val="0"/>
          <w:numId w:val="35"/>
        </w:numPr>
      </w:pPr>
      <w:r w:rsidRPr="00D83F36">
        <w:t>Excludes National Skills Agreement payments</w:t>
      </w:r>
      <w:r w:rsidR="00724F97">
        <w:t>,</w:t>
      </w:r>
      <w:r w:rsidRPr="00D83F36">
        <w:t xml:space="preserve"> which are shown separately.</w:t>
      </w:r>
    </w:p>
    <w:p w14:paraId="70F56C3C" w14:textId="77777777" w:rsidR="007E2F9B" w:rsidRPr="007E2F9B" w:rsidRDefault="007E2F9B" w:rsidP="007E2F9B">
      <w:pPr>
        <w:pStyle w:val="ChartLine"/>
      </w:pPr>
    </w:p>
    <w:bookmarkEnd w:id="14"/>
    <w:p w14:paraId="14F7B80C" w14:textId="77777777" w:rsidR="00B419D2" w:rsidRPr="00624912" w:rsidRDefault="00B419D2" w:rsidP="00B419D2">
      <w:r w:rsidRPr="00624912">
        <w:br w:type="page"/>
      </w:r>
    </w:p>
    <w:p w14:paraId="5729EACA" w14:textId="3EA9AB2C" w:rsidR="00C852BB" w:rsidRDefault="00B419D2" w:rsidP="00C852BB">
      <w:pPr>
        <w:pStyle w:val="TableHeading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0D6D">
        <w:lastRenderedPageBreak/>
        <w:t>Table C.A.4: Estimated payments to support state community services, by year and stat</w:t>
      </w:r>
      <w:r w:rsidR="0050117A" w:rsidRPr="00D80D6D">
        <w:t>e</w:t>
      </w:r>
      <w:r w:rsidR="008B08CA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1"/>
        <w:gridCol w:w="893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C852BB" w:rsidRPr="00C852BB" w14:paraId="527929A0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1933" w14:textId="39F3C06D" w:rsidR="00C852BB" w:rsidRPr="00C852BB" w:rsidRDefault="00C852BB" w:rsidP="00C852B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F27E8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ED32C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C1AA1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A68B1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32083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729F5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57B9A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79140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032A4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852BB" w:rsidRPr="00C852BB" w14:paraId="5482687C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BE70" w14:textId="77777777" w:rsidR="00C852BB" w:rsidRPr="00C852BB" w:rsidRDefault="00C852BB" w:rsidP="00C852B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83F6" w14:textId="77777777" w:rsidR="00C852BB" w:rsidRPr="00C852BB" w:rsidRDefault="00C852BB" w:rsidP="00C852B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53D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AF3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1B4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A9D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93A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E20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071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7BD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0668F3F6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346A" w14:textId="77777777" w:rsidR="00C852BB" w:rsidRPr="00C852BB" w:rsidRDefault="00C852BB" w:rsidP="00C852B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9867" w14:textId="77777777" w:rsidR="00C852BB" w:rsidRPr="00C852BB" w:rsidRDefault="00C852BB" w:rsidP="00C852B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95B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4F5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AFD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D96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F0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448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920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105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2D2FB6DE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DEBE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Alcohol and Drug Treatment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BF3F" w14:textId="77777777" w:rsidR="00C852BB" w:rsidRPr="00C852BB" w:rsidRDefault="00C852BB" w:rsidP="00C852B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8B6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057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D3F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735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AA8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AF0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58A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74F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300CD223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30A7" w14:textId="77777777" w:rsidR="00C852BB" w:rsidRPr="00C852BB" w:rsidRDefault="00C852BB" w:rsidP="00C852B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in the 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2D8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F94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920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0F7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758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E80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FCD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72F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E29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</w:tr>
      <w:tr w:rsidR="00C852BB" w:rsidRPr="00C852BB" w14:paraId="2E36DBDA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5849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Changing Places Implementation(a)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E4F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196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0C8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EED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666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5A8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A4D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989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A3D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9.3</w:t>
            </w:r>
          </w:p>
        </w:tc>
      </w:tr>
      <w:tr w:rsidR="00C852BB" w:rsidRPr="00C852BB" w14:paraId="4408A568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F9E3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Extra high visibility police and law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3C13" w14:textId="77777777" w:rsidR="00C852BB" w:rsidRPr="00C852BB" w:rsidRDefault="00C852BB" w:rsidP="00C852B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911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510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AD4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E6F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573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67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7AD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FC6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3AE28FCA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6F62" w14:textId="77777777" w:rsidR="00C852BB" w:rsidRPr="00C852BB" w:rsidRDefault="00C852BB" w:rsidP="00C852B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enforcement operations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CBF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492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0EA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E54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88A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F01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8D8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5DF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9DE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</w:tr>
      <w:tr w:rsidR="00C852BB" w:rsidRPr="00C852BB" w14:paraId="32F36555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0410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9ED3" w14:textId="77777777" w:rsidR="00C852BB" w:rsidRPr="00C852BB" w:rsidRDefault="00C852BB" w:rsidP="00C852B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C34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E86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1D7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617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BAE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50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D8B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62F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4847A624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470B" w14:textId="77777777" w:rsidR="00C852BB" w:rsidRPr="00C852BB" w:rsidRDefault="00C852BB" w:rsidP="00C852B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Responses Agreement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50AE" w14:textId="77777777" w:rsidR="00C852BB" w:rsidRPr="00C852BB" w:rsidRDefault="00C852BB" w:rsidP="00C852B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FB5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905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519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203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C7D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C33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0B0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491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29344B5D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8D4A" w14:textId="77777777" w:rsidR="00C852BB" w:rsidRPr="00C852BB" w:rsidRDefault="00C852BB" w:rsidP="00C852B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4466" w14:textId="77777777" w:rsidR="00C852BB" w:rsidRPr="00C852BB" w:rsidRDefault="00C852BB" w:rsidP="00C852BB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C1E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51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867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5D0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271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859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981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DC8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4D73D774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EF39" w14:textId="77777777" w:rsidR="00C852BB" w:rsidRPr="00C852BB" w:rsidRDefault="00C852BB" w:rsidP="00C852BB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responses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3FA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399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17.7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31F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873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D7D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6B8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459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E39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C5A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72.3</w:t>
            </w:r>
          </w:p>
        </w:tc>
      </w:tr>
      <w:tr w:rsidR="00C852BB" w:rsidRPr="00C852BB" w14:paraId="0F39E2D7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63CA" w14:textId="77777777" w:rsidR="00C852BB" w:rsidRPr="00C852BB" w:rsidRDefault="00C852BB" w:rsidP="00C852B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500 community sector and frontline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6BE" w14:textId="77777777" w:rsidR="00C852BB" w:rsidRPr="00C852BB" w:rsidRDefault="00C852BB" w:rsidP="00C852BB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E25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790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949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D09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A88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89D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5FB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815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6E4D0ABE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BBA" w14:textId="77777777" w:rsidR="00C852BB" w:rsidRPr="00C852BB" w:rsidRDefault="00C852BB" w:rsidP="00C852BB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workers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AC3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DAE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703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AC7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642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80B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B89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475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15C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52.4</w:t>
            </w:r>
          </w:p>
        </w:tc>
      </w:tr>
      <w:tr w:rsidR="00C852BB" w:rsidRPr="00C852BB" w14:paraId="6A6C95B8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15AF" w14:textId="77777777" w:rsidR="00C852BB" w:rsidRPr="00C852BB" w:rsidRDefault="00C852BB" w:rsidP="00C852B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Innovative approaches to addressing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9B64" w14:textId="77777777" w:rsidR="00C852BB" w:rsidRPr="00C852BB" w:rsidRDefault="00C852BB" w:rsidP="00C852BB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036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4E9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EDF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41F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886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130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13C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DA9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4F883FC8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A821" w14:textId="77777777" w:rsidR="00C852BB" w:rsidRPr="00C852BB" w:rsidRDefault="00C852BB" w:rsidP="00C852BB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perpetrator behaviour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F69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01A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4F9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5CD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E5F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04D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3F9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661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5EF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C852BB" w:rsidRPr="00C852BB" w14:paraId="27B10E57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BA4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Far North Queensland Connect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503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BBA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AFB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90A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ADF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5E3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F6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FCE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B20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</w:tr>
      <w:tr w:rsidR="00C852BB" w:rsidRPr="00C852BB" w14:paraId="08BC0DD9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D7E0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9607" w14:textId="77777777" w:rsidR="00C852BB" w:rsidRPr="00C852BB" w:rsidRDefault="00C852BB" w:rsidP="00C852B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425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CFF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ED7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857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F2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343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AFB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FC5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63019E89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E8C4" w14:textId="77777777" w:rsidR="00C852BB" w:rsidRPr="00C852BB" w:rsidRDefault="00C852BB" w:rsidP="00C852B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Investment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841E" w14:textId="77777777" w:rsidR="00C852BB" w:rsidRPr="00C852BB" w:rsidRDefault="00C852BB" w:rsidP="00C852B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2F5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F30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312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93C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375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58A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DA2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020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69292180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EA99" w14:textId="77777777" w:rsidR="00C852BB" w:rsidRPr="00C852BB" w:rsidRDefault="00C852BB" w:rsidP="00C852B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Community safety 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E0F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9D4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505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EA6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5DE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8E5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F81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C18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52.6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1C9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52.6</w:t>
            </w:r>
          </w:p>
        </w:tc>
      </w:tr>
      <w:tr w:rsidR="00C852BB" w:rsidRPr="00C852BB" w14:paraId="2B2D4049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185E" w14:textId="77777777" w:rsidR="00C852BB" w:rsidRPr="00C852BB" w:rsidRDefault="00C852BB" w:rsidP="00C852B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Remote Australia strategies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CB6E" w14:textId="77777777" w:rsidR="00C852BB" w:rsidRPr="00C852BB" w:rsidRDefault="00C852BB" w:rsidP="00C852BB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096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1C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B7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384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211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875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EFC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1AD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24B98BFE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015F" w14:textId="77777777" w:rsidR="00C852BB" w:rsidRPr="00C852BB" w:rsidRDefault="00C852BB" w:rsidP="00C852BB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4C9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F83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CE0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EFD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4AB2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79F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B06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37B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D5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</w:tr>
      <w:tr w:rsidR="00C852BB" w:rsidRPr="00C852BB" w14:paraId="1A48A503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55A1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Outcomes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F0D6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F23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3C3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E23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3D9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62A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A5A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546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7F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C852BB" w:rsidRPr="00C852BB" w14:paraId="374FB6EB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153D" w14:textId="77777777" w:rsidR="00C852BB" w:rsidRPr="00C852BB" w:rsidRDefault="00C852BB" w:rsidP="00C852B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CB5B" w14:textId="77777777" w:rsidR="00C852BB" w:rsidRPr="00C852BB" w:rsidRDefault="00C852BB" w:rsidP="00C852B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482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230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388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785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B7FD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9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DB0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D8A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852BB" w:rsidRPr="00C852BB" w14:paraId="54E75FF9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21F4" w14:textId="77777777" w:rsidR="00C852BB" w:rsidRPr="00C852BB" w:rsidRDefault="00C852BB" w:rsidP="00C852B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Vulnerable priority groups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32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45A0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E3C4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AB78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0F8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A92E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2773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232B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11E5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52BB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C852BB" w:rsidRPr="00C852BB" w14:paraId="73794E77" w14:textId="77777777" w:rsidTr="00C852BB">
        <w:trPr>
          <w:divId w:val="1029526865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59AEDF" w14:textId="77777777" w:rsidR="00C852BB" w:rsidRPr="00C852BB" w:rsidRDefault="00C852BB" w:rsidP="00C852B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Total(a)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966B9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39.0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A96941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30.0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37925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31.9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F6087F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14.4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B0B16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11.3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9277EA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0F0807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B3C679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89.0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D214EC" w14:textId="77777777" w:rsidR="00C852BB" w:rsidRPr="00C852BB" w:rsidRDefault="00C852BB" w:rsidP="00C852B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52BB">
              <w:rPr>
                <w:rFonts w:ascii="Arial" w:hAnsi="Arial" w:cs="Arial"/>
                <w:b/>
                <w:bCs/>
                <w:sz w:val="16"/>
                <w:szCs w:val="16"/>
              </w:rPr>
              <w:t>232.0</w:t>
            </w:r>
          </w:p>
        </w:tc>
      </w:tr>
    </w:tbl>
    <w:p w14:paraId="1C3583E7" w14:textId="6F698895" w:rsidR="0050117A" w:rsidRPr="0050117A" w:rsidRDefault="00B419D2" w:rsidP="00136AB1">
      <w:pPr>
        <w:pStyle w:val="ChartandTableFootnoteAlpha"/>
        <w:numPr>
          <w:ilvl w:val="0"/>
          <w:numId w:val="7"/>
        </w:numPr>
        <w:rPr>
          <w:color w:val="auto"/>
        </w:rPr>
      </w:pPr>
      <w:bookmarkStart w:id="15" w:name="_Hlk152001567"/>
      <w:r w:rsidRPr="00624912">
        <w:rPr>
          <w:color w:val="auto"/>
        </w:rPr>
        <w:t xml:space="preserve">Totals </w:t>
      </w:r>
      <w:r w:rsidR="00FD7D50">
        <w:rPr>
          <w:color w:val="auto"/>
        </w:rPr>
        <w:t>include funding yet to be allocated</w:t>
      </w:r>
      <w:r w:rsidR="004824E1">
        <w:rPr>
          <w:color w:val="auto"/>
        </w:rPr>
        <w:t>.</w:t>
      </w:r>
    </w:p>
    <w:p w14:paraId="1D98A7D1" w14:textId="55E89ACD" w:rsidR="00B419D2" w:rsidRPr="00624912" w:rsidRDefault="00B419D2" w:rsidP="00C71350">
      <w:pPr>
        <w:pStyle w:val="ChartLine"/>
      </w:pPr>
    </w:p>
    <w:p w14:paraId="190E85FC" w14:textId="77777777" w:rsidR="008C4D9D" w:rsidRDefault="008C4D9D">
      <w:pPr>
        <w:spacing w:before="0" w:after="160" w:line="259" w:lineRule="auto"/>
        <w:rPr>
          <w:rFonts w:ascii="Arial Bold" w:hAnsi="Arial Bold"/>
          <w:b/>
          <w:sz w:val="20"/>
        </w:rPr>
      </w:pPr>
      <w:bookmarkStart w:id="16" w:name="_Hlk150780924"/>
      <w:bookmarkStart w:id="17" w:name="_Hlk152002029"/>
      <w:bookmarkEnd w:id="15"/>
      <w:r>
        <w:br w:type="page"/>
      </w:r>
    </w:p>
    <w:p w14:paraId="2D2114D5" w14:textId="5C0BB19E" w:rsidR="004D22C5" w:rsidRDefault="008F413F" w:rsidP="00BB0BA1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57BA">
        <w:lastRenderedPageBreak/>
        <w:t>Table C.A.4: Estimated payments to support state community services, by year and state (continued)</w:t>
      </w:r>
      <w:bookmarkStart w:id="18" w:name="_1794997405"/>
      <w:bookmarkStart w:id="19" w:name="_1795246392"/>
      <w:bookmarkStart w:id="20" w:name="_1795246394"/>
      <w:bookmarkEnd w:id="18"/>
      <w:bookmarkEnd w:id="19"/>
      <w:bookmarkEnd w:id="2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4D22C5" w:rsidRPr="004D22C5" w14:paraId="7BDC31EA" w14:textId="77777777" w:rsidTr="004D22C5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E169" w14:textId="6C986329" w:rsidR="004D22C5" w:rsidRPr="004D22C5" w:rsidRDefault="004D22C5" w:rsidP="004D22C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8D401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E0FFD0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C2844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59C76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44717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C0FBE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8BBBE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B5877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1A5FD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D22C5" w:rsidRPr="004D22C5" w14:paraId="18EF0BDA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EAA6" w14:textId="77777777" w:rsidR="004D22C5" w:rsidRPr="004D22C5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B9E4" w14:textId="77777777" w:rsidR="004D22C5" w:rsidRPr="004D22C5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6CF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2E3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6A3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8ED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782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D31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2DA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B1F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6477FA4D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69D0" w14:textId="77777777" w:rsidR="004D22C5" w:rsidRPr="004D22C5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0C34" w14:textId="77777777" w:rsidR="004D22C5" w:rsidRPr="004D22C5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173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30E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25C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BDF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D74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356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7BC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56D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4ED1458F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3C67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Alcohol and Drug Treatment Services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32DB" w14:textId="77777777" w:rsidR="004D22C5" w:rsidRPr="004D22C5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C390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5A8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F5F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865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572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38B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A7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652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66E0BAFE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6839" w14:textId="77777777" w:rsidR="004D22C5" w:rsidRPr="004D22C5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in the 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346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9AF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516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3F7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C0A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C3F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C98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4FB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05C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4D22C5" w14:paraId="31D46388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821B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Changing Places Implementation(a)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2BD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7FE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606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B1E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88A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BFD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86E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60D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290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4D22C5" w:rsidRPr="004D22C5" w14:paraId="5B453CCE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3385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Extra high visibility police and law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4A5D" w14:textId="77777777" w:rsidR="004D22C5" w:rsidRPr="004D22C5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8B7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C24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FA7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0E9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4CE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897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9FF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1C8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0C638DC8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90AB" w14:textId="77777777" w:rsidR="004D22C5" w:rsidRPr="004D22C5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enforcement operations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9DD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A03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1B6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D5F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A63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A5D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864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CCE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A13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</w:tr>
      <w:tr w:rsidR="004D22C5" w:rsidRPr="004D22C5" w14:paraId="01466FF5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DA1E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8E09" w14:textId="77777777" w:rsidR="004D22C5" w:rsidRPr="004D22C5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C0A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377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623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A23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B1D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2B7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9A8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FC6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76A32944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C580" w14:textId="77777777" w:rsidR="004D22C5" w:rsidRPr="004D22C5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Responses Agreement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7B85" w14:textId="77777777" w:rsidR="004D22C5" w:rsidRPr="004D22C5" w:rsidRDefault="004D22C5" w:rsidP="004D22C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6F3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9AD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F3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C91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906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916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9E5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91B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42A48FA6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0558" w14:textId="77777777" w:rsidR="004D22C5" w:rsidRPr="004D22C5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FF13" w14:textId="77777777" w:rsidR="004D22C5" w:rsidRPr="004D22C5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4A5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3F5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45A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B97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E0B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241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B05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2BA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3BF17F34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9A43" w14:textId="77777777" w:rsidR="004D22C5" w:rsidRPr="004D22C5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responses(a)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D6B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937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23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8BE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8FD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DA1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538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7F6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305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70.0</w:t>
            </w:r>
          </w:p>
        </w:tc>
      </w:tr>
      <w:tr w:rsidR="004D22C5" w:rsidRPr="004D22C5" w14:paraId="36542401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C28F" w14:textId="77777777" w:rsidR="004D22C5" w:rsidRPr="004D22C5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500 community sector and frontline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CB88" w14:textId="77777777" w:rsidR="004D22C5" w:rsidRPr="004D22C5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E33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9C4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8EE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289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AED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A90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390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A60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5562E611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07C3" w14:textId="77777777" w:rsidR="004D22C5" w:rsidRPr="004D22C5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workers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B60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16.2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23D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3F0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F1C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E09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F7E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97C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999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3B4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54.5</w:t>
            </w:r>
          </w:p>
        </w:tc>
      </w:tr>
      <w:tr w:rsidR="004D22C5" w:rsidRPr="004D22C5" w14:paraId="0F762DFF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05FF" w14:textId="77777777" w:rsidR="004D22C5" w:rsidRPr="004D22C5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Innovative approaches to addressing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F016" w14:textId="77777777" w:rsidR="004D22C5" w:rsidRPr="004D22C5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5DC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505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A8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864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58B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039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06E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9AE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7F520C50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672" w14:textId="77777777" w:rsidR="004D22C5" w:rsidRPr="004D22C5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perpetrator behaviour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1FD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5F6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77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D19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D0B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CDE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E7F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0980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47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</w:tr>
      <w:tr w:rsidR="004D22C5" w:rsidRPr="004D22C5" w14:paraId="17528B09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5167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Far North Queensland Connect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851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287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086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D5E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C68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B57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0F5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614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388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4D22C5" w14:paraId="0A776BAD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9E07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5080" w14:textId="77777777" w:rsidR="004D22C5" w:rsidRPr="004D22C5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362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9FE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648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C7E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53C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3DA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191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9D1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57670AB0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8A1D" w14:textId="77777777" w:rsidR="004D22C5" w:rsidRPr="004D22C5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Investment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5233" w14:textId="77777777" w:rsidR="004D22C5" w:rsidRPr="004D22C5" w:rsidRDefault="004D22C5" w:rsidP="004D22C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C4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D7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AB7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D54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4DC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588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656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8CD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458F1D58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D6D5" w14:textId="77777777" w:rsidR="004D22C5" w:rsidRPr="004D22C5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Community safety 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7B7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BA5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512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26A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BA4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F4B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E02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E8D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D5A0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4D22C5" w14:paraId="3CAC9984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8A32" w14:textId="77777777" w:rsidR="004D22C5" w:rsidRPr="004D22C5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Remote Australia strategies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4FBF" w14:textId="77777777" w:rsidR="004D22C5" w:rsidRPr="004D22C5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12F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CA5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B34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D46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53B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E39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622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A93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258C1C66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446E" w14:textId="77777777" w:rsidR="004D22C5" w:rsidRPr="004D22C5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03E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B95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EA7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D4B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13A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C1F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E17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900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8235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4D22C5" w14:paraId="1618C06E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3353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Outcomes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A87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57E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638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22B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675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E3F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94DC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87C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A3B2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</w:tr>
      <w:tr w:rsidR="004D22C5" w:rsidRPr="004D22C5" w14:paraId="4E062D92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EA7E" w14:textId="77777777" w:rsidR="004D22C5" w:rsidRPr="004D22C5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B5E6" w14:textId="77777777" w:rsidR="004D22C5" w:rsidRPr="004D22C5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F07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BB68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52C9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9FD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DFF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CCBE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7B14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70E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4D22C5" w14:paraId="4D697677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1EF7" w14:textId="77777777" w:rsidR="004D22C5" w:rsidRPr="004D22C5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Vulnerable priority groups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DD4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7D5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C501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9300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467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E01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367D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0E0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5033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2C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4D22C5" w:rsidRPr="004D22C5" w14:paraId="247FD590" w14:textId="77777777" w:rsidTr="004D22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F28713" w14:textId="77777777" w:rsidR="004D22C5" w:rsidRPr="004D22C5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34C78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19.3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D882C0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14.6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1CFCB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12.8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186ADF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C8DE2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6.7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FF62CB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7E03D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6690A6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7.5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C7EA9A" w14:textId="77777777" w:rsidR="004D22C5" w:rsidRPr="004D22C5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2C5">
              <w:rPr>
                <w:rFonts w:ascii="Arial" w:hAnsi="Arial" w:cs="Arial"/>
                <w:b/>
                <w:bCs/>
                <w:sz w:val="16"/>
                <w:szCs w:val="16"/>
              </w:rPr>
              <w:t>143.9</w:t>
            </w:r>
          </w:p>
        </w:tc>
      </w:tr>
    </w:tbl>
    <w:p w14:paraId="2E699800" w14:textId="2EB4757B" w:rsidR="00B419D2" w:rsidRPr="00303685" w:rsidRDefault="00B419D2" w:rsidP="003F6A30">
      <w:pPr>
        <w:pStyle w:val="ChartandTableFootnoteAlpha"/>
        <w:numPr>
          <w:ilvl w:val="0"/>
          <w:numId w:val="36"/>
        </w:numPr>
      </w:pPr>
      <w:r w:rsidRPr="00303685">
        <w:t>State allocations have not yet been determined.</w:t>
      </w:r>
      <w:bookmarkStart w:id="21" w:name="_Hlk152001707"/>
      <w:bookmarkEnd w:id="16"/>
    </w:p>
    <w:bookmarkEnd w:id="17"/>
    <w:bookmarkEnd w:id="21"/>
    <w:p w14:paraId="0FB604F7" w14:textId="17F9EF78" w:rsidR="00EE5F08" w:rsidRPr="00EE5F08" w:rsidRDefault="00EE5F08" w:rsidP="007C7ADF">
      <w:pPr>
        <w:pStyle w:val="ChartandTableFootnoteAlpha"/>
        <w:rPr>
          <w:color w:val="auto"/>
        </w:rPr>
      </w:pPr>
      <w:r>
        <w:t>Totals include funding yet to be allocated.</w:t>
      </w:r>
    </w:p>
    <w:p w14:paraId="5BFEAE35" w14:textId="3A4293AD" w:rsidR="002234B9" w:rsidRDefault="002234B9" w:rsidP="00E008D1">
      <w:pPr>
        <w:pStyle w:val="ChartLine"/>
      </w:pPr>
    </w:p>
    <w:p w14:paraId="7675E868" w14:textId="77777777" w:rsidR="00903C3F" w:rsidRDefault="00903C3F">
      <w:pPr>
        <w:spacing w:before="0" w:after="160" w:line="259" w:lineRule="auto"/>
        <w:rPr>
          <w:rFonts w:ascii="Arial Bold" w:hAnsi="Arial Bold"/>
          <w:b/>
          <w:sz w:val="20"/>
        </w:rPr>
      </w:pPr>
      <w:r>
        <w:br w:type="page"/>
      </w:r>
    </w:p>
    <w:p w14:paraId="66E0BC82" w14:textId="51135189" w:rsidR="00780598" w:rsidRPr="001257BA" w:rsidRDefault="00B419D2" w:rsidP="008B75F4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57BA">
        <w:lastRenderedPageBreak/>
        <w:t xml:space="preserve">Table C.A.4: Estimated payments to support state community services, by year and state (continued) </w:t>
      </w:r>
      <w:bookmarkStart w:id="22" w:name="_1795173491"/>
      <w:bookmarkStart w:id="23" w:name="_1794997542"/>
      <w:bookmarkEnd w:id="22"/>
      <w:bookmarkEnd w:id="2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4D22C5" w:rsidRPr="001257BA" w14:paraId="50B6E323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CA3D" w14:textId="6FDF5C31" w:rsidR="004D22C5" w:rsidRPr="001257BA" w:rsidRDefault="004D22C5" w:rsidP="004D22C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0F6F1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2477A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1010E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65145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CAD37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1FE92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40647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5C221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95CBC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D22C5" w:rsidRPr="001257BA" w14:paraId="420888B3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93C1" w14:textId="77777777" w:rsidR="004D22C5" w:rsidRPr="001257BA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0504" w14:textId="77777777" w:rsidR="004D22C5" w:rsidRPr="001257BA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433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84B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C04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C64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5B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E383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DB8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9F3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62C0C60D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09B3" w14:textId="77777777" w:rsidR="004D22C5" w:rsidRPr="001257BA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0D96" w14:textId="77777777" w:rsidR="004D22C5" w:rsidRPr="001257BA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337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65B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4FF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5D7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9AE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C01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742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523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2FCFD079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BD09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Alcohol and Drug Treatment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D3B8" w14:textId="77777777" w:rsidR="004D22C5" w:rsidRPr="001257BA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FE5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71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516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0C3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057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158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A23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8E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4E88A289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788A" w14:textId="77777777" w:rsidR="004D22C5" w:rsidRPr="001257BA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in the 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240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9E2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D27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4E6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5E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2E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CC1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66F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602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1257BA" w14:paraId="13F8E28A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45B9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Changing Places Implementation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AFE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5DA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70E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B9C3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4CF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C6D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688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40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6C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1257BA" w14:paraId="35FE9EE3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8E9A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Extra high visibility police and law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908E" w14:textId="77777777" w:rsidR="004D22C5" w:rsidRPr="001257BA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A19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8143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CBF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C0D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A01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789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FC9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0E7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3178366E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3D44" w14:textId="77777777" w:rsidR="004D22C5" w:rsidRPr="001257BA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enforcement operations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022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E26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0E1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5FB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E81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653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C4E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842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8DA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1257BA" w14:paraId="0C3B8156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F00D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179D" w14:textId="77777777" w:rsidR="004D22C5" w:rsidRPr="001257BA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A34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7C7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C39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248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BF6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13F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7EA8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FF8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3DD4437B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88EC" w14:textId="77777777" w:rsidR="004D22C5" w:rsidRPr="001257BA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Responses Agreement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54C" w14:textId="77777777" w:rsidR="004D22C5" w:rsidRPr="001257BA" w:rsidRDefault="004D22C5" w:rsidP="004D22C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A9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716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1A8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FAB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55D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C94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C79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DB8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130B0EE6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9350" w14:textId="77777777" w:rsidR="004D22C5" w:rsidRPr="001257BA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1E6E" w14:textId="77777777" w:rsidR="004D22C5" w:rsidRPr="001257BA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4EE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F82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540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522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8D0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D33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8DE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448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47605424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4514" w14:textId="77777777" w:rsidR="004D22C5" w:rsidRPr="001257BA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responses(a)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DA9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DA4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BB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0C28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265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780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555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0E2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75E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71.7</w:t>
            </w:r>
          </w:p>
        </w:tc>
      </w:tr>
      <w:tr w:rsidR="004D22C5" w:rsidRPr="001257BA" w14:paraId="07DC9C47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B847" w14:textId="77777777" w:rsidR="004D22C5" w:rsidRPr="001257BA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500 community sector and frontline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5567" w14:textId="77777777" w:rsidR="004D22C5" w:rsidRPr="001257BA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59E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257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670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49B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BB7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9BF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6DD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5E1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629749C6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0B10" w14:textId="77777777" w:rsidR="004D22C5" w:rsidRPr="001257BA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workers(a)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324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13A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C90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3B68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62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7A0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FD1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65C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F6D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55.6</w:t>
            </w:r>
          </w:p>
        </w:tc>
      </w:tr>
      <w:tr w:rsidR="004D22C5" w:rsidRPr="001257BA" w14:paraId="1D2443BC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2451" w14:textId="77777777" w:rsidR="004D22C5" w:rsidRPr="001257BA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Innovative approaches to addressing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D23" w14:textId="77777777" w:rsidR="004D22C5" w:rsidRPr="001257BA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7F4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2E9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3D5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87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1A28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315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DB6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ECF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68CEEAFC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4204" w14:textId="77777777" w:rsidR="004D22C5" w:rsidRPr="001257BA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perpetrator behaviour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483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C7E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FBE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E1B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464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D8C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182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CC7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DCB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</w:tr>
      <w:tr w:rsidR="004D22C5" w:rsidRPr="001257BA" w14:paraId="641968E7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C094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Far North Queensland Connect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D15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062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7A5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F3F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FF3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8D5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A7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322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C6C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1257BA" w14:paraId="7DB0FAD6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50FE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E966" w14:textId="77777777" w:rsidR="004D22C5" w:rsidRPr="001257BA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F90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91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C8E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D9D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3FF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8A0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D0D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691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5CEF1607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CF45" w14:textId="77777777" w:rsidR="004D22C5" w:rsidRPr="001257BA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Investment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305C" w14:textId="77777777" w:rsidR="004D22C5" w:rsidRPr="001257BA" w:rsidRDefault="004D22C5" w:rsidP="004D22C5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E5E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B14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E3B3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491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6D0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2FD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13B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075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7727D356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F5B0" w14:textId="77777777" w:rsidR="004D22C5" w:rsidRPr="001257BA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Community safety 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576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C49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A05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86F3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BB4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193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047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11C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91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1257BA" w14:paraId="2B96F69C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7BFC" w14:textId="77777777" w:rsidR="004D22C5" w:rsidRPr="001257BA" w:rsidRDefault="004D22C5" w:rsidP="004D22C5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Remote Australia strategies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4232" w14:textId="77777777" w:rsidR="004D22C5" w:rsidRPr="001257BA" w:rsidRDefault="004D22C5" w:rsidP="004D22C5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553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5C7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75F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165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D562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EFE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94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3E9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0D18A6D6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95E3" w14:textId="77777777" w:rsidR="004D22C5" w:rsidRPr="001257BA" w:rsidRDefault="004D22C5" w:rsidP="004D22C5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0FC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888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71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14B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348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17A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78FF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8BA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73C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D22C5" w:rsidRPr="001257BA" w14:paraId="30F2BB65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17CB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Outcomes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752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372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7837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98A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A4E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D29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BE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CC0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8088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4D22C5" w:rsidRPr="001257BA" w14:paraId="08A7A8E4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14C" w14:textId="77777777" w:rsidR="004D22C5" w:rsidRPr="001257BA" w:rsidRDefault="004D22C5" w:rsidP="004D22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E81F" w14:textId="77777777" w:rsidR="004D22C5" w:rsidRPr="001257BA" w:rsidRDefault="004D22C5" w:rsidP="004D22C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BC5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14BE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820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51E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2BC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BD8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838A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439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2C5" w:rsidRPr="001257BA" w14:paraId="17E1F7B3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F7EA" w14:textId="77777777" w:rsidR="004D22C5" w:rsidRPr="001257BA" w:rsidRDefault="004D22C5" w:rsidP="004D22C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Vulnerable priority groups(b)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919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2A6D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4AC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6A18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F53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C27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DD2B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8C3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1E44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</w:tr>
      <w:tr w:rsidR="004D22C5" w:rsidRPr="001257BA" w14:paraId="33DB9ABE" w14:textId="77777777" w:rsidTr="004D22C5">
        <w:trPr>
          <w:divId w:val="1283464577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E859DB" w14:textId="77777777" w:rsidR="004D22C5" w:rsidRPr="001257BA" w:rsidRDefault="004D22C5" w:rsidP="004D22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CBF981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2FA6A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181D05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1E1AF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FC4606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17300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9AE400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298AD9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0.7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C07F2C" w14:textId="77777777" w:rsidR="004D22C5" w:rsidRPr="001257BA" w:rsidRDefault="004D22C5" w:rsidP="004D22C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143.5</w:t>
            </w:r>
          </w:p>
        </w:tc>
      </w:tr>
    </w:tbl>
    <w:p w14:paraId="3FD82D66" w14:textId="44F39E79" w:rsidR="00B419D2" w:rsidRPr="00624912" w:rsidRDefault="00B419D2" w:rsidP="00136AB1">
      <w:pPr>
        <w:pStyle w:val="ChartandTableFootnoteAlpha"/>
        <w:numPr>
          <w:ilvl w:val="0"/>
          <w:numId w:val="8"/>
        </w:numPr>
      </w:pPr>
      <w:r w:rsidRPr="00624912">
        <w:t>State allocations have not yet been determined.</w:t>
      </w:r>
    </w:p>
    <w:p w14:paraId="4C6F0102" w14:textId="398DC38B" w:rsidR="00D3583B" w:rsidRDefault="0081249D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>
        <w:t>Totals include funding yet to be allocated.</w:t>
      </w:r>
    </w:p>
    <w:p w14:paraId="6AF6F4E2" w14:textId="77777777" w:rsidR="002234B9" w:rsidRPr="002234B9" w:rsidRDefault="002234B9" w:rsidP="00C71350">
      <w:pPr>
        <w:pStyle w:val="ChartLine"/>
      </w:pPr>
    </w:p>
    <w:p w14:paraId="18842462" w14:textId="544A6438" w:rsidR="00A171A8" w:rsidRDefault="00B419D2" w:rsidP="00A171A8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4912">
        <w:rPr>
          <w:rFonts w:ascii="Arial" w:hAnsi="Arial"/>
          <w:b w:val="0"/>
        </w:rPr>
        <w:br w:type="page"/>
      </w:r>
      <w:r w:rsidRPr="001257BA">
        <w:lastRenderedPageBreak/>
        <w:t>Table C.A.4: Estimated payments to support state community services, by year and state (continue</w:t>
      </w:r>
      <w:r w:rsidR="00F6318F" w:rsidRPr="001257BA">
        <w:t>d)</w:t>
      </w:r>
      <w:r w:rsidR="00A171A8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A171A8" w:rsidRPr="00A171A8" w14:paraId="77FA4C0C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0AFD" w14:textId="2F70E168" w:rsidR="00A171A8" w:rsidRPr="00A171A8" w:rsidRDefault="00A171A8" w:rsidP="00A171A8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4760C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5990F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1AE3D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A38AF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171A1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50E7E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DE6DC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27313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98838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171A8" w:rsidRPr="00A171A8" w14:paraId="71068298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542E" w14:textId="77777777" w:rsidR="00A171A8" w:rsidRPr="00A171A8" w:rsidRDefault="00A171A8" w:rsidP="00A171A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513C" w14:textId="77777777" w:rsidR="00A171A8" w:rsidRPr="00A171A8" w:rsidRDefault="00A171A8" w:rsidP="00A171A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38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F92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181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432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573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364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8AF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675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1CC2EDC1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E314" w14:textId="77777777" w:rsidR="00A171A8" w:rsidRPr="00A171A8" w:rsidRDefault="00A171A8" w:rsidP="00A171A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26F" w14:textId="77777777" w:rsidR="00A171A8" w:rsidRPr="00A171A8" w:rsidRDefault="00A171A8" w:rsidP="00A171A8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A0B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946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D3E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4B7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DCF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DDE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6E7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B85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41F758FA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C566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Alcohol and Drug Treatment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D469" w14:textId="77777777" w:rsidR="00A171A8" w:rsidRPr="00A171A8" w:rsidRDefault="00A171A8" w:rsidP="00A171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1D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412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E8D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7E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40F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86E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DCE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991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02A2D26B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37F3" w14:textId="77777777" w:rsidR="00A171A8" w:rsidRPr="00A171A8" w:rsidRDefault="00A171A8" w:rsidP="00A171A8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in the 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49E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20F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D1B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0FD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D98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579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977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994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05D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17C26B4D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1243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Changing Places Implementation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617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195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2BE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0C9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AD8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69B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2CE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863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CB5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0284D0FB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2046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Extra high visibility police and law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D2DB" w14:textId="77777777" w:rsidR="00A171A8" w:rsidRPr="00A171A8" w:rsidRDefault="00A171A8" w:rsidP="00A171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E29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9C2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B56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13D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471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523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270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316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2B593A5D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F15E" w14:textId="77777777" w:rsidR="00A171A8" w:rsidRPr="00A171A8" w:rsidRDefault="00A171A8" w:rsidP="00A171A8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enforcement operations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883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B3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FC6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4F6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83E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D15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0A4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933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B3F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0AEAC9A2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D2A3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6A52" w14:textId="77777777" w:rsidR="00A171A8" w:rsidRPr="00A171A8" w:rsidRDefault="00A171A8" w:rsidP="00A171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7A9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ED6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080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6B6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483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ECA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7C8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901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33DE1D8F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13B5" w14:textId="77777777" w:rsidR="00A171A8" w:rsidRPr="00A171A8" w:rsidRDefault="00A171A8" w:rsidP="00A171A8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Responses Agreement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E802" w14:textId="77777777" w:rsidR="00A171A8" w:rsidRPr="00A171A8" w:rsidRDefault="00A171A8" w:rsidP="00A171A8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8C3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CF2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366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BCB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103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4C3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E19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7BD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2A294FB9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B5D0" w14:textId="77777777" w:rsidR="00A171A8" w:rsidRPr="00A171A8" w:rsidRDefault="00A171A8" w:rsidP="00A171A8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Family, domestic and sexual violence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D59C" w14:textId="77777777" w:rsidR="00A171A8" w:rsidRPr="00A171A8" w:rsidRDefault="00A171A8" w:rsidP="00A171A8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B4F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164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008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222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E2F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675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2CC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DD8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571EC20D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3138" w14:textId="77777777" w:rsidR="00A171A8" w:rsidRPr="00A171A8" w:rsidRDefault="00A171A8" w:rsidP="00A171A8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responses(a)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EFF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6AB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E17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71E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F61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F47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D7C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662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9C5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73.0</w:t>
            </w:r>
          </w:p>
        </w:tc>
      </w:tr>
      <w:tr w:rsidR="00A171A8" w:rsidRPr="00A171A8" w14:paraId="4BB9DDB9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48E2" w14:textId="77777777" w:rsidR="00A171A8" w:rsidRPr="00A171A8" w:rsidRDefault="00A171A8" w:rsidP="00A171A8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500 community sector and frontline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EFF9" w14:textId="77777777" w:rsidR="00A171A8" w:rsidRPr="00A171A8" w:rsidRDefault="00A171A8" w:rsidP="00A171A8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168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D2B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EEC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025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7AE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1E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EA0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E01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1A733208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D65A" w14:textId="77777777" w:rsidR="00A171A8" w:rsidRPr="00A171A8" w:rsidRDefault="00A171A8" w:rsidP="00A171A8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workers(a)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13D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BE9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186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D87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9F3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39D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57F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E31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D2C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56.9</w:t>
            </w:r>
          </w:p>
        </w:tc>
      </w:tr>
      <w:tr w:rsidR="00A171A8" w:rsidRPr="00A171A8" w14:paraId="386AFDDE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26C9" w14:textId="77777777" w:rsidR="00A171A8" w:rsidRPr="00A171A8" w:rsidRDefault="00A171A8" w:rsidP="00A171A8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Innovative approaches to addressing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CA9B" w14:textId="77777777" w:rsidR="00A171A8" w:rsidRPr="00A171A8" w:rsidRDefault="00A171A8" w:rsidP="00A171A8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12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CA2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A80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3CC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AFF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BB7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279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56A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6E8134F8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1160" w14:textId="77777777" w:rsidR="00A171A8" w:rsidRPr="00A171A8" w:rsidRDefault="00A171A8" w:rsidP="00A171A8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perpetrator behaviour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870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50B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238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976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F8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EA5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ADB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9E6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831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0A23B093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FFD5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Far North Queensland Connect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46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CD7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F9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3AD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8F5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AD0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32B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BD3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C08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03A02988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B8AB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339D" w14:textId="77777777" w:rsidR="00A171A8" w:rsidRPr="00A171A8" w:rsidRDefault="00A171A8" w:rsidP="00A171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F06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FF4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234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911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1CF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E72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6CF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9A4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60199A62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0AAB" w14:textId="77777777" w:rsidR="00A171A8" w:rsidRPr="00A171A8" w:rsidRDefault="00A171A8" w:rsidP="00A171A8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Investment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07CF" w14:textId="77777777" w:rsidR="00A171A8" w:rsidRPr="00A171A8" w:rsidRDefault="00A171A8" w:rsidP="00A171A8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40D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DA6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B0D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CE5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11D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038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483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03F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657DC25D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9883" w14:textId="77777777" w:rsidR="00A171A8" w:rsidRPr="00A171A8" w:rsidRDefault="00A171A8" w:rsidP="00A171A8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Community safety 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D8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632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7B7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F81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A06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021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ACB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585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528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2494E08C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4D38" w14:textId="77777777" w:rsidR="00A171A8" w:rsidRPr="00A171A8" w:rsidRDefault="00A171A8" w:rsidP="00A171A8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Remote Australia strategies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123E" w14:textId="77777777" w:rsidR="00A171A8" w:rsidRPr="00A171A8" w:rsidRDefault="00A171A8" w:rsidP="00A171A8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B78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A7A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938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842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B6A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8FB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322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ADA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2C06E024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1E84" w14:textId="77777777" w:rsidR="00A171A8" w:rsidRPr="00A171A8" w:rsidRDefault="00A171A8" w:rsidP="00A171A8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implementation plan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AEF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A4E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1ED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288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36A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D26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BF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BC2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824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6536B74D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8778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Outcomes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B78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5A9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DEB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470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DAD8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8CD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EC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78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749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A171A8" w:rsidRPr="00A171A8" w14:paraId="0C8FFE23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E002" w14:textId="77777777" w:rsidR="00A171A8" w:rsidRPr="00A171A8" w:rsidRDefault="00A171A8" w:rsidP="00A171A8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A129" w14:textId="77777777" w:rsidR="00A171A8" w:rsidRPr="00A171A8" w:rsidRDefault="00A171A8" w:rsidP="00A171A8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AC97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D8BA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101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345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CC0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B04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F1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D20C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171A8" w:rsidRPr="00A171A8" w14:paraId="430EE6FC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4E26" w14:textId="77777777" w:rsidR="00A171A8" w:rsidRPr="00A171A8" w:rsidRDefault="00A171A8" w:rsidP="00A171A8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>Vulnerable priority groups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B9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0A4F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67F9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64D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89F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24B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E9E6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EE4E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E054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71A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171A8" w:rsidRPr="00A171A8" w14:paraId="053E32CE" w14:textId="77777777" w:rsidTr="00A171A8">
        <w:trPr>
          <w:divId w:val="1605308939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C01DC0" w14:textId="77777777" w:rsidR="00A171A8" w:rsidRPr="00A171A8" w:rsidRDefault="00A171A8" w:rsidP="00A171A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421E2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8C6C8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2B67A1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33725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B742C2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2.0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88F8C0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BBA35D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76D073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277EF5" w14:textId="77777777" w:rsidR="00A171A8" w:rsidRPr="00A171A8" w:rsidRDefault="00A171A8" w:rsidP="00A171A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1A8">
              <w:rPr>
                <w:rFonts w:ascii="Arial" w:hAnsi="Arial" w:cs="Arial"/>
                <w:b/>
                <w:bCs/>
                <w:sz w:val="16"/>
                <w:szCs w:val="16"/>
              </w:rPr>
              <w:t>133.0</w:t>
            </w:r>
          </w:p>
        </w:tc>
      </w:tr>
    </w:tbl>
    <w:p w14:paraId="3A877B9B" w14:textId="7A561AAD" w:rsidR="00B419D2" w:rsidRPr="00624912" w:rsidRDefault="00B419D2" w:rsidP="00136AB1">
      <w:pPr>
        <w:pStyle w:val="ChartandTableFootnoteAlpha"/>
        <w:numPr>
          <w:ilvl w:val="0"/>
          <w:numId w:val="9"/>
        </w:numPr>
      </w:pPr>
      <w:r w:rsidRPr="00624912">
        <w:t>State allocations have not yet been determined.</w:t>
      </w:r>
    </w:p>
    <w:p w14:paraId="544E67B5" w14:textId="61E639DF" w:rsidR="00F8332D" w:rsidRPr="00F8332D" w:rsidRDefault="00F8332D" w:rsidP="00136AB1">
      <w:pPr>
        <w:pStyle w:val="ChartandTableFootnoteAlpha"/>
        <w:numPr>
          <w:ilvl w:val="0"/>
          <w:numId w:val="9"/>
        </w:numPr>
        <w:rPr>
          <w:color w:val="auto"/>
        </w:rPr>
      </w:pPr>
      <w:r>
        <w:t>Totals include funding yet to be allocated.</w:t>
      </w:r>
    </w:p>
    <w:p w14:paraId="0DA584E6" w14:textId="77777777" w:rsidR="00B419D2" w:rsidRPr="00624912" w:rsidRDefault="00B419D2" w:rsidP="00C71350">
      <w:pPr>
        <w:pStyle w:val="ChartLine"/>
      </w:pPr>
    </w:p>
    <w:p w14:paraId="21E827B9" w14:textId="77777777" w:rsidR="00B419D2" w:rsidRPr="00624912" w:rsidRDefault="00B419D2" w:rsidP="00B419D2">
      <w:pPr>
        <w:spacing w:before="0" w:after="0" w:line="259" w:lineRule="auto"/>
        <w:rPr>
          <w:rFonts w:ascii="Arial" w:hAnsi="Arial"/>
          <w:b/>
          <w:sz w:val="20"/>
        </w:rPr>
      </w:pPr>
      <w:r w:rsidRPr="00624912">
        <w:rPr>
          <w:rFonts w:ascii="Arial" w:hAnsi="Arial"/>
          <w:b/>
          <w:sz w:val="20"/>
        </w:rPr>
        <w:br w:type="page"/>
      </w:r>
    </w:p>
    <w:p w14:paraId="70965C18" w14:textId="13352EEE" w:rsidR="00AE7B16" w:rsidRPr="008675DF" w:rsidRDefault="00B419D2" w:rsidP="00474947">
      <w:pPr>
        <w:pStyle w:val="TableHeading"/>
        <w:rPr>
          <w:rFonts w:eastAsiaTheme="minorHAnsi"/>
          <w:color w:val="000000"/>
          <w:sz w:val="16"/>
        </w:rPr>
      </w:pPr>
      <w:r w:rsidRPr="001257BA">
        <w:lastRenderedPageBreak/>
        <w:t>Table C.A.5: Estimated payments to support state affordable housing services, by year and sta</w:t>
      </w:r>
      <w:r w:rsidR="007452C4" w:rsidRPr="001257BA">
        <w:t>t</w:t>
      </w:r>
      <w:r w:rsidR="007E2408" w:rsidRPr="001257BA">
        <w:t>e</w:t>
      </w:r>
      <w:bookmarkStart w:id="24" w:name="_1795162530"/>
      <w:bookmarkEnd w:id="24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AE7B16" w:rsidRPr="00AE7B16" w14:paraId="7A11BB26" w14:textId="77777777" w:rsidTr="00AE7B16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7074" w14:textId="64DF9650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4FEF4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9B482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2C572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17B86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0AF7DA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D3404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550A8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82B69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A4746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E7B16" w:rsidRPr="00AE7B16" w14:paraId="5A9C4EB1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A210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098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43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4FE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84B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6AD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1FE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E4EA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A73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E53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7B16" w:rsidRPr="00AE7B16" w14:paraId="102833DB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3CDF8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National Agreement on Social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6BA1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AC5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8AC8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056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209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C2E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07E8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24C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BA6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7B16" w:rsidRPr="00AE7B16" w14:paraId="4F48C1CB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A1207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Housing and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7C9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539.6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BC5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451.0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4FB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355.4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E27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190.5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E0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119.7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1400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37.4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13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ECF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55.6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52D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1,779.3</w:t>
            </w:r>
          </w:p>
        </w:tc>
      </w:tr>
      <w:tr w:rsidR="00AE7B16" w:rsidRPr="00AE7B16" w14:paraId="7A790628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F71B9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8C0A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408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A17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15DA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ECB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FBE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B79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CEF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623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7B16" w:rsidRPr="00AE7B16" w14:paraId="012B4F52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E1F40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HomeBuilder(a)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915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E40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00A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59F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3B4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4DB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06D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9FF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ECB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164.9</w:t>
            </w:r>
          </w:p>
        </w:tc>
      </w:tr>
      <w:tr w:rsidR="00AE7B16" w:rsidRPr="00AE7B16" w14:paraId="4B26EE09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EAA6B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Housing Australia Future Fund –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C76" w14:textId="77777777" w:rsidR="00AE7B16" w:rsidRPr="00AE7B16" w:rsidRDefault="00AE7B16" w:rsidP="00AE7B1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EE5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094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867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5A5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D1D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05F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D5A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3F1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7B16" w:rsidRPr="00AE7B16" w14:paraId="128AFB95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6B998" w14:textId="77777777" w:rsidR="00AE7B16" w:rsidRPr="00AE7B16" w:rsidRDefault="00AE7B16" w:rsidP="00AE7B1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Remote Indigenous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CC6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FFC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55C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B7B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36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4DD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B5A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AC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1750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</w:tr>
      <w:tr w:rsidR="00AE7B16" w:rsidRPr="00AE7B16" w14:paraId="4AC13027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23A59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Housing Support Program(a)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638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8A1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0EC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50B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67D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D51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434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DCC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E6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500.0</w:t>
            </w:r>
          </w:p>
        </w:tc>
      </w:tr>
      <w:tr w:rsidR="00AE7B16" w:rsidRPr="00AE7B16" w14:paraId="60DFFBD0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118DD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Improving housing and essential services 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C82D" w14:textId="77777777" w:rsidR="00AE7B16" w:rsidRPr="00AE7B16" w:rsidRDefault="00AE7B16" w:rsidP="00AE7B1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43C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3CE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3D50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0658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4778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96D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A48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850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7B16" w:rsidRPr="00AE7B16" w14:paraId="4DE711F3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C4317" w14:textId="77777777" w:rsidR="00AE7B16" w:rsidRPr="00AE7B16" w:rsidRDefault="00AE7B16" w:rsidP="00AE7B1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Northern Territory Homelands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8BB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CF50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215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6C1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560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F49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A7D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717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80.0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A0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80.0</w:t>
            </w:r>
          </w:p>
        </w:tc>
      </w:tr>
      <w:tr w:rsidR="00AE7B16" w:rsidRPr="00AE7B16" w14:paraId="6B6467D4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7BD5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Remote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6B1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A9C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AE2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07F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158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8A0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22A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35C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241.7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470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241.7</w:t>
            </w:r>
          </w:p>
        </w:tc>
      </w:tr>
      <w:tr w:rsidR="00AE7B16" w:rsidRPr="00AE7B16" w14:paraId="37360D7E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0335E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60A8" w14:textId="77777777" w:rsidR="00AE7B16" w:rsidRPr="00AE7B16" w:rsidRDefault="00AE7B16" w:rsidP="00AE7B1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001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7F1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DA3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6A3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50D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430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DFB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8BE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7B16" w:rsidRPr="00AE7B16" w14:paraId="6B9267A0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610F" w14:textId="77777777" w:rsidR="00AE7B16" w:rsidRPr="00AE7B16" w:rsidRDefault="00AE7B16" w:rsidP="00AE7B1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People at risk of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3E7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0FAE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65B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1A90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FFC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134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E45B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49E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054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AE7B16" w:rsidRPr="00AE7B16" w14:paraId="41DBD61A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E5D3C" w14:textId="77777777" w:rsidR="00AE7B16" w:rsidRPr="00AE7B16" w:rsidRDefault="00AE7B16" w:rsidP="00AE7B1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6BA73A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FB5382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BF6A3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5B48A0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FE113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E85FAD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AB35C1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3A190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346.7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DE512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7B16">
              <w:rPr>
                <w:rFonts w:ascii="Arial" w:hAnsi="Arial" w:cs="Arial"/>
                <w:sz w:val="16"/>
                <w:szCs w:val="16"/>
              </w:rPr>
              <w:t>1,087.9</w:t>
            </w:r>
          </w:p>
        </w:tc>
      </w:tr>
      <w:tr w:rsidR="00AE7B16" w:rsidRPr="00AE7B16" w14:paraId="7DEB1152" w14:textId="77777777" w:rsidTr="00AE7B1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B17F3C" w14:textId="77777777" w:rsidR="00AE7B16" w:rsidRPr="00AE7B16" w:rsidRDefault="00AE7B16" w:rsidP="00AE7B1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6AE7D5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540.9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4C9159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451.0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70DB4C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380.4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99D5E3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215.5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AF5927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144.7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FC186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37.4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0408B66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30.1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307E14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402.3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619DAF" w14:textId="77777777" w:rsidR="00AE7B16" w:rsidRPr="00AE7B16" w:rsidRDefault="00AE7B16" w:rsidP="00AE7B1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B16">
              <w:rPr>
                <w:rFonts w:ascii="Arial" w:hAnsi="Arial" w:cs="Arial"/>
                <w:b/>
                <w:bCs/>
                <w:sz w:val="16"/>
                <w:szCs w:val="16"/>
              </w:rPr>
              <w:t>2,867.2</w:t>
            </w:r>
          </w:p>
        </w:tc>
      </w:tr>
    </w:tbl>
    <w:p w14:paraId="6888A4F9" w14:textId="6CD3C4E3" w:rsidR="00F8294F" w:rsidRPr="00624912" w:rsidRDefault="00F8294F" w:rsidP="003F6A30">
      <w:pPr>
        <w:pStyle w:val="ChartandTableFootnoteAlpha"/>
        <w:numPr>
          <w:ilvl w:val="0"/>
          <w:numId w:val="37"/>
        </w:numPr>
      </w:pPr>
      <w:r w:rsidRPr="00624912">
        <w:t>State allocations have not yet been determined.</w:t>
      </w:r>
    </w:p>
    <w:p w14:paraId="7BE07626" w14:textId="49A84794" w:rsidR="00F8332D" w:rsidRPr="00F8332D" w:rsidRDefault="00F8332D" w:rsidP="007C7ADF">
      <w:pPr>
        <w:pStyle w:val="ChartandTableFootnoteAlpha"/>
        <w:rPr>
          <w:color w:val="auto"/>
        </w:rPr>
      </w:pPr>
      <w:r>
        <w:t>Totals include funding yet to be allocated.</w:t>
      </w:r>
    </w:p>
    <w:p w14:paraId="42B8AF71" w14:textId="77777777" w:rsidR="00540CFA" w:rsidRPr="00540CFA" w:rsidRDefault="00540CFA" w:rsidP="00F8294F">
      <w:pPr>
        <w:pStyle w:val="ChartLine"/>
      </w:pPr>
    </w:p>
    <w:p w14:paraId="7AAA5E7E" w14:textId="422F4B7B" w:rsidR="00B419D2" w:rsidRPr="00624912" w:rsidRDefault="00B419D2" w:rsidP="00F8294F">
      <w:pPr>
        <w:pStyle w:val="ChartandTableFootnoteAlpha"/>
        <w:numPr>
          <w:ilvl w:val="0"/>
          <w:numId w:val="0"/>
        </w:numPr>
      </w:pPr>
    </w:p>
    <w:p w14:paraId="74F81037" w14:textId="19218480" w:rsidR="00B419D2" w:rsidRPr="00624912" w:rsidRDefault="00B419D2" w:rsidP="00B419D2">
      <w:pPr>
        <w:rPr>
          <w:rFonts w:ascii="Arial Bold" w:hAnsi="Arial Bold"/>
        </w:rPr>
      </w:pPr>
      <w:r w:rsidRPr="00624912">
        <w:br w:type="page"/>
      </w:r>
    </w:p>
    <w:p w14:paraId="68C57DD6" w14:textId="674568D6" w:rsidR="007D6044" w:rsidRPr="00F3782C" w:rsidRDefault="00B419D2" w:rsidP="004B6698">
      <w:pPr>
        <w:pStyle w:val="TableHeadingcontinued"/>
        <w:rPr>
          <w:rFonts w:ascii="Arial" w:eastAsiaTheme="minorHAnsi" w:hAnsi="Arial"/>
          <w:color w:val="000000"/>
          <w:sz w:val="16"/>
        </w:rPr>
      </w:pPr>
      <w:r w:rsidRPr="001257BA">
        <w:lastRenderedPageBreak/>
        <w:t>Table C.A.5: Estimated payments to support state affordable housing services, by year and state (continued</w:t>
      </w:r>
      <w:r w:rsidR="007E2408" w:rsidRPr="001257BA">
        <w:t>)</w:t>
      </w:r>
      <w:r w:rsidR="006E29F1">
        <w:t xml:space="preserve"> </w:t>
      </w:r>
      <w:bookmarkStart w:id="25" w:name="_1795162668"/>
      <w:bookmarkEnd w:id="25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344E22" w:rsidRPr="00344E22" w14:paraId="7913569E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12C2" w14:textId="3FB6F443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66761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CD337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3D01C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7AE29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52F7B9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F6314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CD25B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2BE8A9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895F2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44E22" w:rsidRPr="00344E22" w14:paraId="63177EA4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DF3C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FA1B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BAA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27C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7D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0A0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8DD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BFD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2DD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545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44E22" w:rsidRPr="00344E22" w14:paraId="50F70A0A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243E7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National Agreement on Social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C518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EAD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C14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6B3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A27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1FA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055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BE2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FA59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44E22" w:rsidRPr="00344E22" w14:paraId="04BCEEF3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8F614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Housing and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2BF0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551.5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8BC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461.0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1E70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363.2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98C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194.6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38A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122.3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2C2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38.2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5A3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30.8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A4F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56.8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34A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1,818.4</w:t>
            </w:r>
          </w:p>
        </w:tc>
      </w:tr>
      <w:tr w:rsidR="00344E22" w:rsidRPr="00344E22" w14:paraId="21C40F00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79DCB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5375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79C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E18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51D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3FE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AE9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FF5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807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F8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44E22" w:rsidRPr="00344E22" w14:paraId="4A32D16B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0457E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HomeBuilder(a)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F27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136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FFE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191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5F3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AA1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A19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877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3B1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</w:tr>
      <w:tr w:rsidR="00344E22" w:rsidRPr="00344E22" w14:paraId="33F48FEB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8D256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Housing Australia Future Fund –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E643" w14:textId="77777777" w:rsidR="00344E22" w:rsidRPr="00344E22" w:rsidRDefault="00344E22" w:rsidP="00344E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7AF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140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8E3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0E5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362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D99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C0F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47B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44E22" w:rsidRPr="00344E22" w14:paraId="65CD3A2F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207CE" w14:textId="77777777" w:rsidR="00344E22" w:rsidRPr="00344E22" w:rsidRDefault="00344E22" w:rsidP="00344E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Remote Indigenous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571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940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8A6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A7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E9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38C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060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60E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A13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44E22" w:rsidRPr="00344E22" w14:paraId="38836AB2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E108B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Housing Support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547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A33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038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C1E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C5A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F9E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A84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7C99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BF4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44E22" w:rsidRPr="00344E22" w14:paraId="73997789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10416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Improving housing and essential services 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762A" w14:textId="77777777" w:rsidR="00344E22" w:rsidRPr="00344E22" w:rsidRDefault="00344E22" w:rsidP="00344E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0F9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B229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845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04D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CD9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24B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D6D9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368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44E22" w:rsidRPr="00344E22" w14:paraId="35DE87BA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BC033" w14:textId="77777777" w:rsidR="00344E22" w:rsidRPr="00344E22" w:rsidRDefault="00344E22" w:rsidP="00344E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Northern Territory Homelands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4110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E92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CEB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2AB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631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9D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EFF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C54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251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344E22" w:rsidRPr="00344E22" w14:paraId="61F6FA06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9BB45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Remote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2119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D1A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E0E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446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3A0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F3A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486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5F1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220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170.1</w:t>
            </w:r>
          </w:p>
        </w:tc>
      </w:tr>
      <w:tr w:rsidR="00344E22" w:rsidRPr="00344E22" w14:paraId="3D68429A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29AB6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0C7D" w14:textId="77777777" w:rsidR="00344E22" w:rsidRPr="00344E22" w:rsidRDefault="00344E22" w:rsidP="00344E22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DF1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553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1E9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20C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6CA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0DE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21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404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44E22" w:rsidRPr="00344E22" w14:paraId="61EDAF37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D5E0" w14:textId="77777777" w:rsidR="00344E22" w:rsidRPr="00344E22" w:rsidRDefault="00344E22" w:rsidP="00344E22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People at risk of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DA9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12D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EA1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579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AF7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95F7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C76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57E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C7F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344E22" w:rsidRPr="00344E22" w14:paraId="74C0509F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7B24F" w14:textId="77777777" w:rsidR="00344E22" w:rsidRPr="00344E22" w:rsidRDefault="00344E22" w:rsidP="00344E22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307F0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8612F8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92B5B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524DE6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836CA2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EB7B4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E48F3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56C43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210.1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B325DC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4E22">
              <w:rPr>
                <w:rFonts w:ascii="Arial" w:hAnsi="Arial" w:cs="Arial"/>
                <w:sz w:val="16"/>
                <w:szCs w:val="16"/>
              </w:rPr>
              <w:t>223.5</w:t>
            </w:r>
          </w:p>
        </w:tc>
      </w:tr>
      <w:tr w:rsidR="00344E22" w:rsidRPr="00344E22" w14:paraId="7D9C92B3" w14:textId="77777777" w:rsidTr="00344E22">
        <w:trPr>
          <w:divId w:val="188718271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E1CC97" w14:textId="77777777" w:rsidR="00344E22" w:rsidRPr="00344E22" w:rsidRDefault="00344E22" w:rsidP="00344E2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7274D4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553.7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F8B6CA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461.0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89520E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363.2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1DA16D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194.6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C6B13B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122.3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8A0E15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38.2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4B19CF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30.8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2A26C3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266.9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1DFDC1" w14:textId="77777777" w:rsidR="00344E22" w:rsidRPr="00344E22" w:rsidRDefault="00344E22" w:rsidP="00344E2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E22">
              <w:rPr>
                <w:rFonts w:ascii="Arial" w:hAnsi="Arial" w:cs="Arial"/>
                <w:b/>
                <w:bCs/>
                <w:sz w:val="16"/>
                <w:szCs w:val="16"/>
              </w:rPr>
              <w:t>2,041.9</w:t>
            </w:r>
          </w:p>
        </w:tc>
      </w:tr>
    </w:tbl>
    <w:p w14:paraId="5C74675C" w14:textId="5465FA6F" w:rsidR="00B419D2" w:rsidRPr="00C13829" w:rsidRDefault="00B419D2" w:rsidP="003F6A30">
      <w:pPr>
        <w:pStyle w:val="ChartandTableFootnoteAlpha"/>
        <w:numPr>
          <w:ilvl w:val="0"/>
          <w:numId w:val="38"/>
        </w:numPr>
      </w:pPr>
      <w:r w:rsidRPr="00C13829">
        <w:t xml:space="preserve">State allocations </w:t>
      </w:r>
      <w:r w:rsidR="00855D40">
        <w:t xml:space="preserve">have not </w:t>
      </w:r>
      <w:r w:rsidRPr="00C13829">
        <w:t>yet be</w:t>
      </w:r>
      <w:r w:rsidR="00855D40">
        <w:t>en</w:t>
      </w:r>
      <w:r w:rsidRPr="00C13829">
        <w:t xml:space="preserve"> determined</w:t>
      </w:r>
      <w:r w:rsidR="007864CD">
        <w:t>.</w:t>
      </w:r>
    </w:p>
    <w:p w14:paraId="78AE0A49" w14:textId="20CDC96B" w:rsidR="00B419D2" w:rsidRPr="00624912" w:rsidRDefault="000B6A34" w:rsidP="007C7ADF">
      <w:pPr>
        <w:pStyle w:val="ChartandTableFootnoteAlpha"/>
        <w:rPr>
          <w:color w:val="auto"/>
        </w:rPr>
      </w:pPr>
      <w:r w:rsidRPr="000B6A34">
        <w:rPr>
          <w:color w:val="auto"/>
        </w:rPr>
        <w:t xml:space="preserve">Totals include funding yet to be </w:t>
      </w:r>
      <w:r w:rsidR="009646DF" w:rsidRPr="000B6A34">
        <w:rPr>
          <w:color w:val="auto"/>
        </w:rPr>
        <w:t>allocated.</w:t>
      </w:r>
      <w:r w:rsidR="00B419D2" w:rsidRPr="00624912">
        <w:rPr>
          <w:color w:val="auto"/>
        </w:rPr>
        <w:t xml:space="preserve"> </w:t>
      </w:r>
    </w:p>
    <w:p w14:paraId="47CD98DE" w14:textId="77777777" w:rsidR="00B419D2" w:rsidRPr="00624912" w:rsidRDefault="00B419D2" w:rsidP="00C71350">
      <w:pPr>
        <w:pStyle w:val="ChartLine"/>
      </w:pPr>
    </w:p>
    <w:p w14:paraId="356E4A5A" w14:textId="77777777" w:rsidR="00B419D2" w:rsidRPr="00624912" w:rsidRDefault="00B419D2" w:rsidP="00136AB1">
      <w:pPr>
        <w:pStyle w:val="ChartandTableFootnoteAlpha"/>
        <w:numPr>
          <w:ilvl w:val="0"/>
          <w:numId w:val="17"/>
        </w:numPr>
        <w:rPr>
          <w:color w:val="auto"/>
        </w:rPr>
      </w:pPr>
      <w:r w:rsidRPr="00624912">
        <w:rPr>
          <w:color w:val="auto"/>
        </w:rPr>
        <w:br w:type="page"/>
      </w:r>
    </w:p>
    <w:p w14:paraId="01F9549C" w14:textId="7D0C1A9D" w:rsidR="00943C54" w:rsidRDefault="00B419D2" w:rsidP="00943C54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57BA">
        <w:lastRenderedPageBreak/>
        <w:t>Table C.A.5: Estimated payments to support state affordable housing services, by year and state (continued</w:t>
      </w:r>
      <w:r w:rsidR="00E61103" w:rsidRPr="001257BA">
        <w:t>)</w:t>
      </w:r>
      <w:r w:rsidR="00943C54">
        <w:t xml:space="preserve"> </w:t>
      </w:r>
      <w:bookmarkStart w:id="26" w:name="_1795164152"/>
      <w:bookmarkEnd w:id="26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943C54" w:rsidRPr="00943C54" w14:paraId="00D8C8E2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3F71" w14:textId="454EFAD3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40D22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CBF96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2C350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FACEAA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D74564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8E146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B2604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23827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50FBC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943C54" w:rsidRPr="00943C54" w14:paraId="5FBEEC5E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3EAD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2BA5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322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857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FFC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04C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1D5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750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8E1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0969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43C54" w:rsidRPr="00943C54" w14:paraId="54EB8945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EA937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National Agreement on Social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7F5E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119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A80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6299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4EB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9E3C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5E0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3019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D97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43C54" w:rsidRPr="00943C54" w14:paraId="03619F80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E00FE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Housing and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03D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564.7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200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472.0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66E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371.9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BF7F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199.3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4B5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125.3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518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39.1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6FDF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31.5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85B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58.2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B72A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1,862.1</w:t>
            </w:r>
          </w:p>
        </w:tc>
      </w:tr>
      <w:tr w:rsidR="00943C54" w:rsidRPr="00943C54" w14:paraId="70332150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0B1CA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6661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627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572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70E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F974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9F1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5DC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52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C7EA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43C54" w:rsidRPr="00943C54" w14:paraId="6A9C8394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1FAF0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HomeBuilder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B33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F95C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F0A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F86C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405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51A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083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5D8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C514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943C54" w:rsidRPr="00943C54" w14:paraId="4392D348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0B396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Housing Australia Future Fund –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4DC5" w14:textId="77777777" w:rsidR="00943C54" w:rsidRPr="00943C54" w:rsidRDefault="00943C54" w:rsidP="00943C5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54F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256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B79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CC4F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A0A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279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A34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737A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43C54" w:rsidRPr="00943C54" w14:paraId="1C972670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04154" w14:textId="77777777" w:rsidR="00943C54" w:rsidRPr="00943C54" w:rsidRDefault="00943C54" w:rsidP="00943C5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Remote Indigenous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1AF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564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604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052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405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8E9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252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B09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FEC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943C54" w:rsidRPr="00943C54" w14:paraId="00C416B3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A4823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Housing Support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626C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9EE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E8D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73EA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B79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F98C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3ED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5C7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974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943C54" w:rsidRPr="00943C54" w14:paraId="76849E88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78254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Improving housing and essential services 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D549" w14:textId="77777777" w:rsidR="00943C54" w:rsidRPr="00943C54" w:rsidRDefault="00943C54" w:rsidP="00943C5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133C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A3B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535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131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D3F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814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27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9EB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43C54" w:rsidRPr="00943C54" w14:paraId="2C5B6964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2AF41" w14:textId="77777777" w:rsidR="00943C54" w:rsidRPr="00943C54" w:rsidRDefault="00943C54" w:rsidP="00943C5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Northern Territory Homelands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478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C3A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038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3E89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0E9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DA2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897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D4E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3AE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</w:tr>
      <w:tr w:rsidR="00943C54" w:rsidRPr="00943C54" w14:paraId="5A51C954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6E104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Remote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3F6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24C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64A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0E0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97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898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4EC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BB0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177.6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BEC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177.6</w:t>
            </w:r>
          </w:p>
        </w:tc>
      </w:tr>
      <w:tr w:rsidR="00943C54" w:rsidRPr="00943C54" w14:paraId="29B698D8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585D8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5946" w14:textId="77777777" w:rsidR="00943C54" w:rsidRPr="00943C54" w:rsidRDefault="00943C54" w:rsidP="00943C5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E04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8B1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B00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578E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E05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557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8D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F6A4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43C54" w:rsidRPr="00943C54" w14:paraId="29DE9491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0D6" w14:textId="77777777" w:rsidR="00943C54" w:rsidRPr="00943C54" w:rsidRDefault="00943C54" w:rsidP="00943C5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People at risk of homelessness(a)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0EB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3D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8FF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713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2D8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CEF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7B1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5B39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72F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943C54" w:rsidRPr="00943C54" w14:paraId="7A6DC67F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652AB" w14:textId="77777777" w:rsidR="00943C54" w:rsidRPr="00943C54" w:rsidRDefault="00943C54" w:rsidP="00943C5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Total National Partnership payments(a)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CE5BB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A13D0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AFA65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8E0FAF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FC748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0E611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AF7C3B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3DCB35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217.6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A9A00D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3C54">
              <w:rPr>
                <w:rFonts w:ascii="Arial" w:hAnsi="Arial" w:cs="Arial"/>
                <w:sz w:val="16"/>
                <w:szCs w:val="16"/>
              </w:rPr>
              <w:t>221.1</w:t>
            </w:r>
          </w:p>
        </w:tc>
      </w:tr>
      <w:tr w:rsidR="00943C54" w:rsidRPr="00943C54" w14:paraId="574EEFF1" w14:textId="77777777" w:rsidTr="00943C54">
        <w:trPr>
          <w:divId w:val="1082530230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64E3AE" w14:textId="77777777" w:rsidR="00943C54" w:rsidRPr="00943C54" w:rsidRDefault="00943C54" w:rsidP="00943C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Total(a)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7F79A2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567.3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69F326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472.0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A1D497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371.9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659241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199.3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A88294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125.3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A66618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39.1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A789FF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31.5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65EF53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275.8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9B2E60" w14:textId="77777777" w:rsidR="00943C54" w:rsidRPr="00943C54" w:rsidRDefault="00943C54" w:rsidP="00943C5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3C54">
              <w:rPr>
                <w:rFonts w:ascii="Arial" w:hAnsi="Arial" w:cs="Arial"/>
                <w:b/>
                <w:bCs/>
                <w:sz w:val="16"/>
                <w:szCs w:val="16"/>
              </w:rPr>
              <w:t>2,083.1</w:t>
            </w:r>
          </w:p>
        </w:tc>
      </w:tr>
    </w:tbl>
    <w:p w14:paraId="5AB352E8" w14:textId="43966E23" w:rsidR="00B419D2" w:rsidRPr="00624912" w:rsidRDefault="006571D6" w:rsidP="003F6A30">
      <w:pPr>
        <w:pStyle w:val="ChartandTableFootnoteAlpha"/>
        <w:numPr>
          <w:ilvl w:val="0"/>
          <w:numId w:val="39"/>
        </w:numPr>
      </w:pPr>
      <w:r>
        <w:t>To</w:t>
      </w:r>
      <w:r w:rsidR="00B419D2" w:rsidRPr="00624912">
        <w:t>ta</w:t>
      </w:r>
      <w:r w:rsidR="004E159A">
        <w:t>ls</w:t>
      </w:r>
      <w:r w:rsidR="00750DCC">
        <w:t xml:space="preserve"> include funding yet to be allocated.</w:t>
      </w:r>
    </w:p>
    <w:p w14:paraId="55695BF5" w14:textId="77777777" w:rsidR="00B419D2" w:rsidRPr="00624912" w:rsidRDefault="00B419D2" w:rsidP="00C71350">
      <w:pPr>
        <w:pStyle w:val="ChartLine"/>
      </w:pPr>
    </w:p>
    <w:p w14:paraId="45F9B3B3" w14:textId="77777777" w:rsidR="00B419D2" w:rsidRPr="00624912" w:rsidRDefault="00B419D2" w:rsidP="00B419D2">
      <w:r w:rsidRPr="00624912">
        <w:br w:type="page"/>
      </w:r>
    </w:p>
    <w:p w14:paraId="2C2974AF" w14:textId="21B8A4C9" w:rsidR="008E21F3" w:rsidRPr="001257BA" w:rsidRDefault="00B419D2" w:rsidP="00696B12">
      <w:pPr>
        <w:pStyle w:val="TableHeadingcontinued"/>
        <w:rPr>
          <w:b w:val="0"/>
        </w:rPr>
      </w:pPr>
      <w:r w:rsidRPr="001257BA">
        <w:lastRenderedPageBreak/>
        <w:t>Table C.A.5: Estimated payments to support state affordable housing services, by year and state (continued</w:t>
      </w:r>
      <w:bookmarkStart w:id="27" w:name="_1761471233"/>
      <w:bookmarkEnd w:id="27"/>
      <w:r w:rsidR="00910B8E" w:rsidRPr="001257BA">
        <w:t>)</w:t>
      </w:r>
      <w:bookmarkStart w:id="28" w:name="_1795162878"/>
      <w:bookmarkEnd w:id="2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8E21F3" w:rsidRPr="001257BA" w14:paraId="6394A850" w14:textId="77777777" w:rsidTr="0067187E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AB48" w14:textId="619F0255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E7981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C16C6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68FDB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DADAAE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0426B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4D3A35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BEB7ED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A2F389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65B31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E21F3" w:rsidRPr="001257BA" w14:paraId="037E1F5E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E3EC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ACEC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D1E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0BB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980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779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C739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E11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6A0D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278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E21F3" w:rsidRPr="001257BA" w14:paraId="7146A314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60AE7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National Agreement on Social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0AC5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130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461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A3D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224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005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0D4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0FC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FFD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E21F3" w:rsidRPr="001257BA" w14:paraId="50962D7A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B3246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Housing and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729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575.4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9F15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481.0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EA7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379.0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593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203.1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2F0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127.6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10A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39.9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C7F5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32.1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46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59.3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94CD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1,897.5</w:t>
            </w:r>
          </w:p>
        </w:tc>
      </w:tr>
      <w:tr w:rsidR="008E21F3" w:rsidRPr="001257BA" w14:paraId="1825DF01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B7338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F346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ACA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75E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2D0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61E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CEE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54E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AAA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254E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E21F3" w:rsidRPr="001257BA" w14:paraId="386F6E90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8EFA4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HomeBuilder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755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7F5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069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AEB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35C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876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72B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FEE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63C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E21F3" w:rsidRPr="001257BA" w14:paraId="4EDCD585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161E8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Housing Australia Future Fund –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C1B8" w14:textId="77777777" w:rsidR="008E21F3" w:rsidRPr="001257BA" w:rsidRDefault="008E21F3" w:rsidP="008E21F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91C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424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867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79E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FB6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29E9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BB05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D8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E21F3" w:rsidRPr="001257BA" w14:paraId="27092034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8245D" w14:textId="77777777" w:rsidR="008E21F3" w:rsidRPr="001257BA" w:rsidRDefault="008E21F3" w:rsidP="0067187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Remote Indigenous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BD7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EC4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3C6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28BE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CC0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FB9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A70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21C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550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E21F3" w:rsidRPr="001257BA" w14:paraId="77515188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53931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Housing Support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DF8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DF89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6C0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98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AA8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16B9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7F9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8929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EAD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E21F3" w:rsidRPr="001257BA" w14:paraId="2B232633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1D249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Improving housing and essential services 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E203" w14:textId="77777777" w:rsidR="008E21F3" w:rsidRPr="001257BA" w:rsidRDefault="008E21F3" w:rsidP="008E21F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360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E9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F92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99D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BD0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5D6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50A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FA2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E21F3" w:rsidRPr="001257BA" w14:paraId="36E67B4C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D3463" w14:textId="77777777" w:rsidR="008E21F3" w:rsidRPr="001257BA" w:rsidRDefault="008E21F3" w:rsidP="0067187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Northern Territory Homelands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AD35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BD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A84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172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AE7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3AA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1B4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16A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57DD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E21F3" w:rsidRPr="001257BA" w14:paraId="486BFE61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4ED6C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Remote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27C5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7AB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C47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8D6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B54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517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D7FD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EBF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26A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</w:tr>
      <w:tr w:rsidR="008E21F3" w:rsidRPr="001257BA" w14:paraId="6FDCD70D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AB909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Social Impact Investments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7A65" w14:textId="77777777" w:rsidR="008E21F3" w:rsidRPr="001257BA" w:rsidRDefault="008E21F3" w:rsidP="008E21F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2C5E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C40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FF84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27E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635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C57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3D4D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68F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E21F3" w:rsidRPr="001257BA" w14:paraId="01608BD3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F474" w14:textId="77777777" w:rsidR="008E21F3" w:rsidRPr="001257BA" w:rsidRDefault="008E21F3" w:rsidP="0067187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People at risk of homelessness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BAD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B200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8E5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0EBF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945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CF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F42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6542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9BEB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E21F3" w:rsidRPr="001257BA" w14:paraId="3925006B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0BE18" w14:textId="77777777" w:rsidR="008E21F3" w:rsidRPr="001257BA" w:rsidRDefault="008E21F3" w:rsidP="0067187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Total National Partnership payments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E9918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80181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2931D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69551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F1A98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022C37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66F0F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378D18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2CCF9A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7BA">
              <w:rPr>
                <w:rFonts w:ascii="Arial" w:hAnsi="Arial" w:cs="Arial"/>
                <w:sz w:val="16"/>
                <w:szCs w:val="16"/>
              </w:rPr>
              <w:t>185.4</w:t>
            </w:r>
          </w:p>
        </w:tc>
      </w:tr>
      <w:tr w:rsidR="008E21F3" w:rsidRPr="001257BA" w14:paraId="5D17B257" w14:textId="77777777" w:rsidTr="0067187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8DC88F" w14:textId="77777777" w:rsidR="008E21F3" w:rsidRPr="001257BA" w:rsidRDefault="008E21F3" w:rsidP="008E21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53FEE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575.4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678FEE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481.0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098263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379.0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DC038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203.1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7F4926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127.6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26161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39.9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2B322C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32.1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30A17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244.6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AE55A1" w14:textId="77777777" w:rsidR="008E21F3" w:rsidRPr="001257BA" w:rsidRDefault="008E21F3" w:rsidP="008E21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BA">
              <w:rPr>
                <w:rFonts w:ascii="Arial" w:hAnsi="Arial" w:cs="Arial"/>
                <w:b/>
                <w:bCs/>
                <w:sz w:val="16"/>
                <w:szCs w:val="16"/>
              </w:rPr>
              <w:t>2,082.8</w:t>
            </w:r>
          </w:p>
        </w:tc>
      </w:tr>
    </w:tbl>
    <w:p w14:paraId="562D0126" w14:textId="2CFDDA9E" w:rsidR="00B419D2" w:rsidRPr="00624912" w:rsidRDefault="00B419D2" w:rsidP="00B419D2">
      <w:r w:rsidRPr="00624912">
        <w:t xml:space="preserve"> </w:t>
      </w:r>
      <w:r w:rsidRPr="00624912">
        <w:br w:type="page"/>
      </w:r>
    </w:p>
    <w:p w14:paraId="4AF9D59F" w14:textId="665A305A" w:rsidR="001E5E18" w:rsidRPr="00B478E8" w:rsidRDefault="00B419D2" w:rsidP="00740862">
      <w:pPr>
        <w:pStyle w:val="TableHeading"/>
        <w:rPr>
          <w:rFonts w:eastAsiaTheme="minorHAnsi"/>
        </w:rPr>
      </w:pPr>
      <w:r w:rsidRPr="00B478E8">
        <w:lastRenderedPageBreak/>
        <w:t>Table C.A.6: Estimated payments to support state infrastructure services, by year and stat</w:t>
      </w:r>
      <w:r w:rsidR="005335B2" w:rsidRPr="00B478E8">
        <w:t>e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5"/>
        <w:gridCol w:w="823"/>
        <w:gridCol w:w="824"/>
        <w:gridCol w:w="824"/>
        <w:gridCol w:w="824"/>
        <w:gridCol w:w="824"/>
        <w:gridCol w:w="824"/>
        <w:gridCol w:w="824"/>
        <w:gridCol w:w="824"/>
        <w:gridCol w:w="851"/>
      </w:tblGrid>
      <w:tr w:rsidR="00632BCB" w:rsidRPr="00B478E8" w14:paraId="5F3D883C" w14:textId="77777777" w:rsidTr="00632BCB">
        <w:trPr>
          <w:trHeight w:hRule="exact" w:val="225"/>
        </w:trPr>
        <w:tc>
          <w:tcPr>
            <w:tcW w:w="16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F0015" w14:textId="50F7BC26" w:rsidR="00632BCB" w:rsidRPr="00B478E8" w:rsidRDefault="00632BCB" w:rsidP="00632BC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02E73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6C1A2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634B58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F24773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4FF941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BE1E96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4C448E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92E4F2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9FD86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632BCB" w:rsidRPr="00B478E8" w14:paraId="6250D05A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05510" w14:textId="77777777" w:rsidR="00632BCB" w:rsidRPr="00B478E8" w:rsidRDefault="00632BCB" w:rsidP="00632BC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2024-25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C3CE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9279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06BC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3734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B523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E3B3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24CA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45C5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6769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BCB" w:rsidRPr="00B478E8" w14:paraId="5B28EFAD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607CD" w14:textId="77777777" w:rsidR="00632BCB" w:rsidRPr="00B478E8" w:rsidRDefault="00632BCB" w:rsidP="00632BC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62E0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05AE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BDE6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F0B4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F723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C706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11ED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A29B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FA0C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BCB" w:rsidRPr="00B478E8" w14:paraId="77784389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FAED1" w14:textId="77777777" w:rsidR="00632BCB" w:rsidRPr="00B478E8" w:rsidRDefault="00632BCB" w:rsidP="00632BC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2622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BCD3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153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3D57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0308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3B5F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9952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C0F4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1DD6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BCB" w:rsidRPr="00B478E8" w14:paraId="0A0538F8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3CDA9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Active Transport Fund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5C60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9E6A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BFA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147C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A567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2B75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F73D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C020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5C6B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632BCB" w:rsidRPr="00B478E8" w14:paraId="6A9ADF54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73773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Black Spots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6DBF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1F9E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DAAB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A784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63C0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99D6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84F8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1044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EF8C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131.6</w:t>
            </w:r>
          </w:p>
        </w:tc>
      </w:tr>
      <w:tr w:rsidR="00632BCB" w:rsidRPr="00B478E8" w14:paraId="51F6A06F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68F14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Developing Northern Australia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BCBE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959D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F6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5F8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247A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2F54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8A66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539D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9380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2BCB" w:rsidRPr="00B478E8" w14:paraId="11FA4AAA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597E4" w14:textId="77777777" w:rsidR="00632BCB" w:rsidRPr="00B478E8" w:rsidRDefault="00632BCB" w:rsidP="00632BC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Northern Australia Roads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0F04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F982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D1CB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428D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FCA6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576E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FB52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5008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1AB0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71.7</w:t>
            </w:r>
          </w:p>
        </w:tc>
      </w:tr>
      <w:tr w:rsidR="00632BCB" w:rsidRPr="00B478E8" w14:paraId="58DD6A07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F148E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Major Projects Business Case Fund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594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22D3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DA62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C9DE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1ADE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9901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E6D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DB4C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E263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85.8</w:t>
            </w:r>
          </w:p>
        </w:tc>
      </w:tr>
      <w:tr w:rsidR="00632BCB" w:rsidRPr="00B478E8" w14:paraId="1083D377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986C4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Rail investment component(a)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3E4D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931.5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0066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551.4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314A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291.3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D40F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1,726.1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0F5F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959E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AC3E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ACF6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3BC1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3,120.8</w:t>
            </w:r>
          </w:p>
        </w:tc>
      </w:tr>
      <w:tr w:rsidR="00632BCB" w:rsidRPr="00B478E8" w14:paraId="161E3B0D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4418A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 investment component(a)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325A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2,526.5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814F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1,082.9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9226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2,106.6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94E7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1,282.4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2FF0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1,213.4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F397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358.3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C566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118.8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CAFC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270.7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F20E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7,800.4</w:t>
            </w:r>
          </w:p>
        </w:tc>
      </w:tr>
      <w:tr w:rsidR="00632BCB" w:rsidRPr="00B478E8" w14:paraId="3A5DB109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C223D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A40B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0D1E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100E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B848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882F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4251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0303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6525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0FCC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649.4</w:t>
            </w:r>
          </w:p>
        </w:tc>
      </w:tr>
      <w:tr w:rsidR="00632BCB" w:rsidRPr="00B478E8" w14:paraId="1E288DF8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D8B33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Safer Local Roads and Infrastructure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1F0B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C06A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8FA2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AC2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6CD1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661F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A0C1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DA3E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5591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632BCB" w:rsidRPr="00B478E8" w14:paraId="32A2FDF6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B342B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Western Sydney Infrastructure Plan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6D1DA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282.0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D16725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12C7C8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2B2C8A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FC84E5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73194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49CB9C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9058C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BAB387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282.0</w:t>
            </w:r>
          </w:p>
        </w:tc>
      </w:tr>
      <w:tr w:rsidR="00632BCB" w:rsidRPr="00B478E8" w14:paraId="189CC38F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58515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Infrastructure Investment Program(a)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FF51B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4,040.8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7EFBB1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1,846.6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2E85B3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2,642.0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00E16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3,177.3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D395F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1,322.5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2C058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413.7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DC26A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220.9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2C42AD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344.0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AAB4C5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12,351.7</w:t>
            </w:r>
          </w:p>
        </w:tc>
      </w:tr>
      <w:tr w:rsidR="00632BCB" w:rsidRPr="00B478E8" w14:paraId="2B98923A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6F487" w14:textId="77777777" w:rsidR="00632BCB" w:rsidRPr="00B478E8" w:rsidRDefault="00632BCB" w:rsidP="00632BC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FC5F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B912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BF33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D3B8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066C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3D2D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D115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F4B7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FD12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2BCB" w:rsidRPr="00B478E8" w14:paraId="062DC258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7D9C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Adelaide City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5888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3D8D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1BD3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5BBE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789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99.2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D135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CE72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D5DA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E7AE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99.2</w:t>
            </w:r>
          </w:p>
        </w:tc>
      </w:tr>
      <w:tr w:rsidR="00632BCB" w:rsidRPr="00B478E8" w14:paraId="18AB0FFC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55F4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Albury Wodonga Regional Projects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F3D0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4B85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FCA8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A55D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D0CE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4B8E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7797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AF55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2C5C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46.5</w:t>
            </w:r>
          </w:p>
        </w:tc>
      </w:tr>
      <w:tr w:rsidR="00632BCB" w:rsidRPr="00B478E8" w14:paraId="73339622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E719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Armstrong Creek Stadium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E9EE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297E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B25A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1621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D236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46B2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09D1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7BCA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DDE3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</w:tr>
      <w:tr w:rsidR="00632BCB" w:rsidRPr="00B478E8" w14:paraId="509B5021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39D99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Australian Opal Centre – Lightning Ridge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1CB2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C59F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3F95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0BF8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0070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AED8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797F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E51A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F228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</w:tr>
      <w:tr w:rsidR="00632BCB" w:rsidRPr="00B478E8" w14:paraId="0CFDEA6E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F4B3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Barkly Regional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17AC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EFE2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9E9C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B351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F8D9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A1F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A6A1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469F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112D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</w:tr>
      <w:tr w:rsidR="00632BCB" w:rsidRPr="00B478E8" w14:paraId="75F19580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72347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Brisbane 2032 Olympic and Paralympic Games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1FC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DE07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97C7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97.2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8BA6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3946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FFEF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6212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1B42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8E26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97.2</w:t>
            </w:r>
          </w:p>
        </w:tc>
      </w:tr>
      <w:tr w:rsidR="00632BCB" w:rsidRPr="00B478E8" w14:paraId="11E830C0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4FC7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Busselton Jetty Village and Marine Discovery Centre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5DE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66F1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0BA5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8A40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9318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ED0F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3F01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EAA6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CEC0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7.4</w:t>
            </w:r>
          </w:p>
        </w:tc>
      </w:tr>
      <w:tr w:rsidR="00632BCB" w:rsidRPr="00B478E8" w14:paraId="6ACABE68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2E5A2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Cairns Regional Development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02DF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FA2A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0101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58B4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D35F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BA19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2F06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E65E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7523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</w:tr>
      <w:tr w:rsidR="00632BCB" w:rsidRPr="00B478E8" w14:paraId="2C49C43A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8A39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Central Australia Plan – Community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EA30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0C97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D9B3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7932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4E57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38C6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14A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EBD2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AB97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2BCB" w:rsidRPr="00B478E8" w14:paraId="5882C01D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9AF2D" w14:textId="77777777" w:rsidR="00632BCB" w:rsidRPr="00B478E8" w:rsidRDefault="00632BCB" w:rsidP="00632BC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Package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21D7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199C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5339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83E6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EC5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B5C9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AE3A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CEB6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16.8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0289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16.8</w:t>
            </w:r>
          </w:p>
        </w:tc>
      </w:tr>
      <w:tr w:rsidR="00632BCB" w:rsidRPr="00B478E8" w14:paraId="614CB8D0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0868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Darwin Cyclone Tracy Memorial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C388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1561C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1131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6258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BAE7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040E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6B09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06BA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E389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632BCB" w:rsidRPr="00B478E8" w14:paraId="3B8D81EB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EEDC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Geelong City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A4BF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0CE4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57.1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605D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B85C4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7768F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C3B4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B831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0D0D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8868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57.1</w:t>
            </w:r>
          </w:p>
        </w:tc>
      </w:tr>
      <w:tr w:rsidR="00632BCB" w:rsidRPr="00B478E8" w14:paraId="4F017DF1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F9E6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Growing Regions Program(b)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8CB1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43.6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4FA3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53.7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FF24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53.7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EC05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5EA6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E439D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4C1D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2CD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4F3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607.1</w:t>
            </w:r>
          </w:p>
        </w:tc>
      </w:tr>
      <w:tr w:rsidR="00632BCB" w:rsidRPr="00B478E8" w14:paraId="7221322F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70A7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Hobart and Launceston – urban renewal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371F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6D1A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398E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ACB6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A584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99388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D85E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78D72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A18AA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32BCB" w:rsidRPr="00B478E8" w14:paraId="3E20970A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F1BA6" w14:textId="77777777" w:rsidR="00632BCB" w:rsidRPr="00B478E8" w:rsidRDefault="00632BCB" w:rsidP="00632BC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co-investments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4A2C5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535F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3E266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1609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2316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D3181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0DE7B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3EC80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4BFD9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</w:tr>
      <w:tr w:rsidR="00632BCB" w:rsidRPr="00B478E8" w14:paraId="761A6530" w14:textId="77777777" w:rsidTr="00632BC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34F1EBF" w14:textId="77777777" w:rsidR="00632BCB" w:rsidRPr="00B478E8" w:rsidRDefault="00632BCB" w:rsidP="00632BC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Hunter region – supporting clean energy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D5B3D23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0452098" w14:textId="7C153AC0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000629" w14:textId="0CF887DE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F953C6" w14:textId="33C03903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60FA4FA" w14:textId="77696601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138E0B1" w14:textId="10235ED6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109FEC" w14:textId="0CFA8FE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ED3EE5C" w14:textId="5F887DE3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36C2027" w14:textId="77777777" w:rsidR="00632BCB" w:rsidRPr="00B478E8" w:rsidRDefault="00632BCB" w:rsidP="00632BC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</w:tr>
    </w:tbl>
    <w:p w14:paraId="08B37996" w14:textId="7C6FC15E" w:rsidR="00F97F50" w:rsidRPr="00B478E8" w:rsidRDefault="00B419D2" w:rsidP="00F97F50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>Table C.A.6: Estimated payments to support state infrastructure services, by year and state (continued</w:t>
      </w:r>
      <w:r w:rsidR="007E75A8" w:rsidRPr="00B478E8">
        <w:t>)</w:t>
      </w:r>
      <w:r w:rsidR="008C2223" w:rsidRPr="00B478E8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34"/>
        <w:gridCol w:w="840"/>
        <w:gridCol w:w="840"/>
        <w:gridCol w:w="840"/>
        <w:gridCol w:w="841"/>
        <w:gridCol w:w="841"/>
        <w:gridCol w:w="841"/>
        <w:gridCol w:w="841"/>
        <w:gridCol w:w="841"/>
        <w:gridCol w:w="878"/>
      </w:tblGrid>
      <w:tr w:rsidR="00F97F50" w:rsidRPr="00B478E8" w14:paraId="20A839D3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7D815" w14:textId="48448BC9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D896C0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013C0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69A8E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E8141C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FC5D21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31A02B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E6129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6355D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DDFE02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97F50" w:rsidRPr="00B478E8" w14:paraId="1147CE2E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F29D1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32C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D06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5151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6353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5865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F39A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2ABA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0218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2F54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26D81878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D6F17" w14:textId="77777777" w:rsidR="00F97F50" w:rsidRPr="00B478E8" w:rsidRDefault="00F97F50" w:rsidP="00F97F5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 (continued)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B77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6773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9A4F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AAC5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5A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2CCC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7226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056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737E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5768C2E5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F89FC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Launceston City Deal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D72F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F850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04D8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A9C3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7CCF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ED12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BCD6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457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E2E0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</w:tr>
      <w:tr w:rsidR="00F97F50" w:rsidRPr="00B478E8" w14:paraId="18705898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AACC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A4B9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182.5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3E1B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132.5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7D45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106.4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B09A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73.4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DBD3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071E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24.9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F32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36CE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21.1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52A3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587.9</w:t>
            </w:r>
          </w:p>
        </w:tc>
      </w:tr>
      <w:tr w:rsidR="00F97F50" w:rsidRPr="00B478E8" w14:paraId="24AC8A86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37AF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Capital Functions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1A1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6849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9FF6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71A9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49B8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E6C9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9D18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8D42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EE1E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</w:tr>
      <w:tr w:rsidR="00F97F50" w:rsidRPr="00B478E8" w14:paraId="209C088F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EDFB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Water Grid Fund(b)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86B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82.7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506B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64.5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F08B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68.5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E792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25.9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B704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EAE0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47.3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72DC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38F4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170.8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C267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542.8</w:t>
            </w:r>
          </w:p>
        </w:tc>
      </w:tr>
      <w:tr w:rsidR="00F97F50" w:rsidRPr="00B478E8" w14:paraId="183A6C9A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1651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Aboriginal Cultural Centre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1D60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C91A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C75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88F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8AED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79E7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C5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50F3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508A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F97F50" w:rsidRPr="00B478E8" w14:paraId="530378F5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519A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6D18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FD23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FB8E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66A7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82.2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F0F3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70BA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67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A54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D59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82.2</w:t>
            </w:r>
          </w:p>
        </w:tc>
      </w:tr>
      <w:tr w:rsidR="00F97F50" w:rsidRPr="00B478E8" w14:paraId="25F24001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2D57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Pilbara Ports Common User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C306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8E7E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593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B092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115.0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C135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F8E9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EB6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F700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8DC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115.0</w:t>
            </w:r>
          </w:p>
        </w:tc>
      </w:tr>
      <w:tr w:rsidR="00F97F50" w:rsidRPr="00B478E8" w14:paraId="719F3442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28F9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Precincts and Partnerships Program(b)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C4A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31F9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FFDC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6D8C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26.6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6902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4DD7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17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2BFC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4F2B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253.6</w:t>
            </w:r>
          </w:p>
        </w:tc>
      </w:tr>
      <w:tr w:rsidR="00F97F50" w:rsidRPr="00B478E8" w14:paraId="07D3FB6C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4BE98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Roads Australia Mobile Program –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06F0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F9CD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647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6DF4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152C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28DC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5656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F178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64F1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5056449B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11335" w14:textId="77777777" w:rsidR="00F97F50" w:rsidRPr="00B478E8" w:rsidRDefault="00F97F50" w:rsidP="00F97F5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Pilot Program(c)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AC23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9189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1083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4D1A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C3CA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EA61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4DC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06BD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6040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F97F50" w:rsidRPr="00B478E8" w14:paraId="74A53F72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2DF01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South East Queensland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1E40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5E9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662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158.2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1975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7BE8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CC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7A84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F540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77F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158.2</w:t>
            </w:r>
          </w:p>
        </w:tc>
      </w:tr>
      <w:tr w:rsidR="00F97F50" w:rsidRPr="00B478E8" w14:paraId="7ED8804A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018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Swan Active Ellenbrook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7BEC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DF81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34C2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C915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1E9F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882C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D663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7B4C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F443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F97F50" w:rsidRPr="00B478E8" w14:paraId="78A28F7A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8B5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Townsville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3AD1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53A0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1032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CCD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D769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AF75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07E5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B4AA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C0FB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32.5</w:t>
            </w:r>
          </w:p>
        </w:tc>
      </w:tr>
      <w:tr w:rsidR="00F97F50" w:rsidRPr="00B478E8" w14:paraId="73FF0F76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73289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Thriving Suburbs Program(b)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A64F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F741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4E6C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62D1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CD28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5529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E6A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B1BB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310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354.7</w:t>
            </w:r>
          </w:p>
        </w:tc>
      </w:tr>
      <w:tr w:rsidR="00F97F50" w:rsidRPr="00B478E8" w14:paraId="5232F8FD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112C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Upgrades to the Qtopia Sydney Museum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908C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2502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A835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CCAB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A888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3A08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1D8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CF3E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4D7A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F97F50" w:rsidRPr="00B478E8" w14:paraId="4D326BA3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6E665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Urban Precincts and Partnerships Program(b)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1540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2931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203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F6CF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5423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9E7B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AFFA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E1E3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992D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51.7</w:t>
            </w:r>
          </w:p>
        </w:tc>
      </w:tr>
      <w:tr w:rsidR="00F97F50" w:rsidRPr="00B478E8" w14:paraId="53574AB3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834E4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Warburton Mountain Bike Destination Project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1DF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AA3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F20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195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5378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F9E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FC7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A8F6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C370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F97F50" w:rsidRPr="00B478E8" w14:paraId="15B046F9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A259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Whyalla Airport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60AB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52AC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5EAB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ADFB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69E1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BEB4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E575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A70A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1EA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F97F50" w:rsidRPr="00B478E8" w14:paraId="6B6C3348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F833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 Telecommunications Resilience Program Pilot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AB19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D014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68C1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9D20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52A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BBC4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2504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6F0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9603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F97F50" w:rsidRPr="00B478E8" w14:paraId="6ACDF80E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8382F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Western Sydney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0339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93EB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7D82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C630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FDDF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3C93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C07F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9A02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134A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F97F50" w:rsidRPr="00B478E8" w14:paraId="3C325520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27EB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other payments(b)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FB265D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427.6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FAED7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334.6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A748C5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557.9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439334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371.8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171422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223.5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03825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99.4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EAC624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644193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225.2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D8902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3,330.4</w:t>
            </w:r>
          </w:p>
        </w:tc>
      </w:tr>
      <w:tr w:rsidR="00F97F50" w:rsidRPr="00B478E8" w14:paraId="351750EF" w14:textId="77777777" w:rsidTr="00F97F50">
        <w:trPr>
          <w:divId w:val="1944147465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1F87813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Total(a)(b)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4236DB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4,468.4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E35907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2,181.2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7F36CB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3,199.9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9F43C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3,549.1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F8478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1,546.0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7DD6AF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513.1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45CC2B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229.8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A7E46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569.2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4F1A3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15,682.1</w:t>
            </w:r>
          </w:p>
        </w:tc>
      </w:tr>
    </w:tbl>
    <w:p w14:paraId="7B0C4C5E" w14:textId="565F7024" w:rsidR="00EE0FC5" w:rsidRPr="00C54663" w:rsidRDefault="00EE0FC5" w:rsidP="00C54663">
      <w:pPr>
        <w:pStyle w:val="ChartandTableFootnoteAlpha"/>
        <w:numPr>
          <w:ilvl w:val="0"/>
          <w:numId w:val="0"/>
        </w:numPr>
        <w:ind w:left="284"/>
        <w:rPr>
          <w:color w:val="auto"/>
        </w:rPr>
      </w:pPr>
      <w:r>
        <w:br w:type="page"/>
      </w:r>
    </w:p>
    <w:p w14:paraId="58678D8F" w14:textId="7F3604B4" w:rsidR="00CF4536" w:rsidRDefault="00C54663" w:rsidP="00CF4536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89"/>
        <w:gridCol w:w="879"/>
        <w:gridCol w:w="879"/>
        <w:gridCol w:w="879"/>
        <w:gridCol w:w="879"/>
        <w:gridCol w:w="879"/>
        <w:gridCol w:w="879"/>
        <w:gridCol w:w="879"/>
        <w:gridCol w:w="879"/>
        <w:gridCol w:w="916"/>
      </w:tblGrid>
      <w:tr w:rsidR="00CF4536" w:rsidRPr="00CF4536" w14:paraId="058785C2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F53EE" w14:textId="3942F2C0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E38EA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E5830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E15B6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7C0B1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C1F2E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891672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D303DE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C4CBB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EC7E42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F4536" w:rsidRPr="00CF4536" w14:paraId="1D0AE463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306C5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77C3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65E1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3A29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0803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2F12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B449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2DDE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87FD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C9A5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F4536" w:rsidRPr="00CF4536" w14:paraId="334958BB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87472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direct to local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8020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2540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E851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36C3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C273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86FA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F808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1A8D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7CB2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33D0A107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DD54D" w14:textId="77777777" w:rsidR="00CF4536" w:rsidRPr="00CF4536" w:rsidRDefault="00CF4536" w:rsidP="00CF4536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governments included in payments above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CBCD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67EF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0CBC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65E2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77F8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4F54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363D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9F2E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8E39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4CEA6227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5CB6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7A3C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31E8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7DA7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4FFD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8B79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83B2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2277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504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4840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7BEA96A6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448EF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EDFB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179.7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8BEE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132.2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16F5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132.2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8AC4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95.0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5F38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44.8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DB7F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8A60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52B4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A6ED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615.5</w:t>
            </w:r>
          </w:p>
        </w:tc>
      </w:tr>
      <w:tr w:rsidR="00CF4536" w:rsidRPr="00CF4536" w14:paraId="4A50B35D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26420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8095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B808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FD71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AC7A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AEE2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FDBE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44FE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993E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CCA7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6209A211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DD92B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10D0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182.5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EA20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132.5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B05D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106.4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BE96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73.4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5648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ED95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24.9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515A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C9E3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21.1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E185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587.9</w:t>
            </w:r>
          </w:p>
        </w:tc>
      </w:tr>
      <w:tr w:rsidR="00CF4536" w:rsidRPr="00CF4536" w14:paraId="3EAE8A0E" w14:textId="77777777" w:rsidTr="00CF4536">
        <w:trPr>
          <w:divId w:val="721289874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69B50CD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F778E2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362.2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8956B8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264.7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4AC91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238.6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B11A09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168.5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E4BB3B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84.7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93BAB3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46.1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124F89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261598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31.5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BB44B0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1,203.4</w:t>
            </w:r>
          </w:p>
        </w:tc>
      </w:tr>
    </w:tbl>
    <w:p w14:paraId="13106434" w14:textId="30F341F4" w:rsidR="00B419D2" w:rsidRPr="00624912" w:rsidRDefault="00DB0FC1" w:rsidP="00136AB1">
      <w:pPr>
        <w:pStyle w:val="ChartandTableFootnoteAlpha"/>
        <w:numPr>
          <w:ilvl w:val="0"/>
          <w:numId w:val="13"/>
        </w:numPr>
        <w:rPr>
          <w:color w:val="auto"/>
        </w:rPr>
      </w:pPr>
      <w:r w:rsidRPr="00DB0FC1">
        <w:rPr>
          <w:color w:val="auto"/>
        </w:rPr>
        <w:t>S</w:t>
      </w:r>
      <w:r w:rsidR="00814241" w:rsidRPr="00F968D1">
        <w:t>tate totals do not sum to the national total. A slippage adjustment has been applied to Infrastructure Investment Program spending at the national level in 2024</w:t>
      </w:r>
      <w:r w:rsidR="00814241" w:rsidRPr="000F0ACC">
        <w:rPr>
          <w:color w:val="auto"/>
        </w:rPr>
        <w:t>–</w:t>
      </w:r>
      <w:r w:rsidR="00814241" w:rsidRPr="00F968D1">
        <w:t>25, 2025</w:t>
      </w:r>
      <w:r w:rsidR="00814241" w:rsidRPr="000F0ACC">
        <w:rPr>
          <w:color w:val="auto"/>
        </w:rPr>
        <w:t>–</w:t>
      </w:r>
      <w:r w:rsidR="00814241" w:rsidRPr="00F968D1">
        <w:t>26 and 2026</w:t>
      </w:r>
      <w:r w:rsidR="00814241" w:rsidRPr="000F0ACC">
        <w:rPr>
          <w:color w:val="auto"/>
        </w:rPr>
        <w:t>–</w:t>
      </w:r>
      <w:r w:rsidR="00814241" w:rsidRPr="00F968D1">
        <w:t xml:space="preserve">27 to take account of historical experiences, including the timing of states claiming payments against milestones and the complexity of delivery. </w:t>
      </w:r>
      <w:r w:rsidR="00533917">
        <w:t xml:space="preserve">State totals are unaffected by the slippage assumption. </w:t>
      </w:r>
      <w:r w:rsidR="00814241" w:rsidRPr="00F968D1">
        <w:t>The adjustment has been unwound over 2027</w:t>
      </w:r>
      <w:r w:rsidR="00814241" w:rsidRPr="000F0ACC">
        <w:rPr>
          <w:color w:val="auto"/>
        </w:rPr>
        <w:t>–</w:t>
      </w:r>
      <w:r w:rsidR="00814241" w:rsidRPr="00F968D1">
        <w:t>28 to 2032</w:t>
      </w:r>
      <w:r w:rsidR="00814241" w:rsidRPr="000F0ACC">
        <w:rPr>
          <w:color w:val="auto"/>
        </w:rPr>
        <w:t>–</w:t>
      </w:r>
      <w:r w:rsidR="00814241" w:rsidRPr="00F968D1">
        <w:t xml:space="preserve">33. See Box </w:t>
      </w:r>
      <w:r w:rsidR="00814241">
        <w:t>C.1</w:t>
      </w:r>
      <w:r w:rsidR="00814241" w:rsidRPr="00F968D1">
        <w:t xml:space="preserve"> in Appendix C for further detail</w:t>
      </w:r>
      <w:r w:rsidR="00814241">
        <w:t>s</w:t>
      </w:r>
      <w:r w:rsidRPr="00DB0FC1">
        <w:rPr>
          <w:color w:val="auto"/>
        </w:rPr>
        <w:t>.</w:t>
      </w:r>
    </w:p>
    <w:p w14:paraId="2B352356" w14:textId="55F9ABFD" w:rsidR="00B419D2" w:rsidRDefault="00480282" w:rsidP="00B02FA3">
      <w:pPr>
        <w:pStyle w:val="ChartandTableFootnoteAlpha"/>
      </w:pPr>
      <w:r w:rsidRPr="005C74C1">
        <w:t xml:space="preserve">Totals </w:t>
      </w:r>
      <w:r w:rsidR="006F5B42" w:rsidRPr="005C74C1">
        <w:t xml:space="preserve">include </w:t>
      </w:r>
      <w:r w:rsidR="00336F37" w:rsidRPr="005C74C1">
        <w:t>funding yet to be allocated</w:t>
      </w:r>
      <w:r w:rsidR="00723CB3">
        <w:t>.</w:t>
      </w:r>
    </w:p>
    <w:p w14:paraId="174E5723" w14:textId="0F96829C" w:rsidR="00B02FA3" w:rsidRPr="00B02FA3" w:rsidRDefault="00FB23E0" w:rsidP="005C74C1">
      <w:pPr>
        <w:pStyle w:val="ChartandTableFootnoteAlpha"/>
      </w:pPr>
      <w:r w:rsidRPr="00FB23E0">
        <w:t>State allocations have not yet been determined.</w:t>
      </w:r>
    </w:p>
    <w:p w14:paraId="302EEC8D" w14:textId="77777777" w:rsidR="00B419D2" w:rsidRPr="00624912" w:rsidRDefault="00B419D2" w:rsidP="00C71350">
      <w:pPr>
        <w:pStyle w:val="ChartLine"/>
      </w:pPr>
    </w:p>
    <w:p w14:paraId="4F50FE16" w14:textId="29AB6FF8" w:rsidR="00FA56EF" w:rsidRPr="00B478E8" w:rsidRDefault="00057D10" w:rsidP="00FA56EF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B419D2" w:rsidRPr="00B478E8">
        <w:lastRenderedPageBreak/>
        <w:t>Table C.A.6: Estimated payments to support state infrastructure services, by year and state (continued)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75"/>
        <w:gridCol w:w="826"/>
        <w:gridCol w:w="826"/>
        <w:gridCol w:w="826"/>
        <w:gridCol w:w="826"/>
        <w:gridCol w:w="826"/>
        <w:gridCol w:w="826"/>
        <w:gridCol w:w="826"/>
        <w:gridCol w:w="826"/>
        <w:gridCol w:w="854"/>
      </w:tblGrid>
      <w:tr w:rsidR="00FA56EF" w:rsidRPr="00B478E8" w14:paraId="1BFCC8DF" w14:textId="77777777" w:rsidTr="00FA56EF">
        <w:trPr>
          <w:trHeight w:val="225"/>
        </w:trPr>
        <w:tc>
          <w:tcPr>
            <w:tcW w:w="176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B824D" w14:textId="454DA8C9" w:rsidR="00FA56EF" w:rsidRPr="00B478E8" w:rsidRDefault="00FA56EF" w:rsidP="00FA56E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F72A4B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257A5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4D3132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91A35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E333B7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E7CD9F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6C27FC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5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EAC747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FCF98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FA56EF" w:rsidRPr="00B478E8" w14:paraId="208E7EBD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2C1FE" w14:textId="77777777" w:rsidR="00FA56EF" w:rsidRPr="00B478E8" w:rsidRDefault="00FA56EF" w:rsidP="00FA56E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2025-26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902D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DC9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0F7E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22B9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FD45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1F13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E814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2352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E8B3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56EF" w:rsidRPr="00B478E8" w14:paraId="71C839C0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0EB62" w14:textId="77777777" w:rsidR="00FA56EF" w:rsidRPr="00B478E8" w:rsidRDefault="00FA56EF" w:rsidP="00FA56E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2D67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A27C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434D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BDD2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FA16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F681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8663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6002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FDC0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56EF" w:rsidRPr="00B478E8" w14:paraId="1A04B685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C72B6" w14:textId="77777777" w:rsidR="00FA56EF" w:rsidRPr="00B478E8" w:rsidRDefault="00FA56EF" w:rsidP="00FA56E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9829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49A5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235F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CA18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D108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0FC1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2E1E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167F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D0FD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56EF" w:rsidRPr="00B478E8" w14:paraId="648972AB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ACDE1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Active Transport Fund(a)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9081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8C5B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78B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3D0C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E32A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9CC8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8B9D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B35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3E87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FA56EF" w:rsidRPr="00B478E8" w14:paraId="1E819736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103BC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Black Spots Program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8EF3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D88A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B56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B18F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A781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D6CC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231F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44C6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45D7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FA56EF" w:rsidRPr="00B478E8" w14:paraId="49881F1B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2C051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Developing Northern Australia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8CB2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5737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AE10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8037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8E97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1EEF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89CE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7D50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3831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56EF" w:rsidRPr="00B478E8" w14:paraId="4AAEB849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E3949" w14:textId="77777777" w:rsidR="00FA56EF" w:rsidRPr="00B478E8" w:rsidRDefault="00FA56EF" w:rsidP="00FA56EF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Northern Australia Roads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85D4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ED8F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543D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90C2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383E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882B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B1F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3ABF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80F4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124.4</w:t>
            </w:r>
          </w:p>
        </w:tc>
      </w:tr>
      <w:tr w:rsidR="00FA56EF" w:rsidRPr="00B478E8" w14:paraId="6FFF79B2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0A9C7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Major Projects Business Case Fund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E084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0E64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F4B7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F295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1B3E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FF29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AA23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DC82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49ED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72.7</w:t>
            </w:r>
          </w:p>
        </w:tc>
      </w:tr>
      <w:tr w:rsidR="00FA56EF" w:rsidRPr="00B478E8" w14:paraId="1AD555FB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C93B5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Rail investment component(b)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B4BE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954.4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C1C9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587.8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1726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793.9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E669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752.2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320F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3DF8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3CC9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D52E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2B77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2,791.7</w:t>
            </w:r>
          </w:p>
        </w:tc>
      </w:tr>
      <w:tr w:rsidR="00FA56EF" w:rsidRPr="00B478E8" w14:paraId="39151EC8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03A6E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 investment component(b)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42E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2,582.1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AB4C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1,436.2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5E3C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2,142.4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006A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1,090.9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C523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1,621.5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BEDF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351.6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5D81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04B7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AFA6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8,713.7</w:t>
            </w:r>
          </w:p>
        </w:tc>
      </w:tr>
      <w:tr w:rsidR="00FA56EF" w:rsidRPr="00B478E8" w14:paraId="4B6B37CD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A9E91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21E8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0D6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162.8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EA7E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CF1B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198F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5873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0C96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C5E3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8763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799.2</w:t>
            </w:r>
          </w:p>
        </w:tc>
      </w:tr>
      <w:tr w:rsidR="00FA56EF" w:rsidRPr="00B478E8" w14:paraId="677029E8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892EE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Safer Local Roads and Infrastructure Program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99E0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0968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CDD3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5F9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F724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EF80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D611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336B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7695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207.0</w:t>
            </w:r>
          </w:p>
        </w:tc>
      </w:tr>
      <w:tr w:rsidR="00FA56EF" w:rsidRPr="00B478E8" w14:paraId="2EA6798B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48F2F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Western Sydney Infrastructure Plan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F5D91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496FB9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F3F73D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4C466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3630A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EF4DF2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321409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B6E85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FD5B5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138.6</w:t>
            </w:r>
          </w:p>
        </w:tc>
      </w:tr>
      <w:tr w:rsidR="00FA56EF" w:rsidRPr="00B478E8" w14:paraId="3B138ABC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187E9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Infrastructure Investment Program(b)(c)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117DB3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4,021.6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B42E56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2,263.0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67F21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3,212.1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BE58D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2,042.0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63ABD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1,746.9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5C5231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446.3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6E0E39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88838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555.8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C29CFB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13,012.3</w:t>
            </w:r>
          </w:p>
        </w:tc>
      </w:tr>
      <w:tr w:rsidR="00FA56EF" w:rsidRPr="00B478E8" w14:paraId="2A847483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E188C" w14:textId="77777777" w:rsidR="00FA56EF" w:rsidRPr="00B478E8" w:rsidRDefault="00FA56EF" w:rsidP="00FA56E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0B34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ADE3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CF1D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6FF4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D154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5F24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C4B1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954C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6ECB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56EF" w:rsidRPr="00B478E8" w14:paraId="509F36B8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905F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Adelaide City Deal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D4AA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4CC3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B4FF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8A05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BCDA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D1AF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F6DE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76B3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9F1D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</w:tr>
      <w:tr w:rsidR="00FA56EF" w:rsidRPr="00B478E8" w14:paraId="5DC7E9E0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30F7B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Albury Wodonga Regional Projects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5A4F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69C4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635F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2482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8170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84D3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749D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8978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A92A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</w:tr>
      <w:tr w:rsidR="00FA56EF" w:rsidRPr="00B478E8" w14:paraId="11E6E9AC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429D7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Armstrong Creek Stadium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5F36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59A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4AA1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E44A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D27D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D52A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86CF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191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0CEB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A56EF" w:rsidRPr="00B478E8" w14:paraId="165D5F9C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1EF5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Australian Opal Centre – Lightning Ridge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3950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97A0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B066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18F8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C46C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2EE4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BA19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2CD2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482D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A56EF" w:rsidRPr="00B478E8" w14:paraId="668B4476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98CD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Barkly Regional Deal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79BA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A614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3C3C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B80D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A8B3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0E3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D93B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8F31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21C1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FA56EF" w:rsidRPr="00B478E8" w14:paraId="22CCEEDB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5AFB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Brisbane 2032 Olympic and Paralympic Games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5092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DF3D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F650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215.1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4928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6AAC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445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3E82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F509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3381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215.1</w:t>
            </w:r>
          </w:p>
        </w:tc>
      </w:tr>
      <w:tr w:rsidR="00FA56EF" w:rsidRPr="00B478E8" w14:paraId="29BCADFA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091F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Busselton Jetty Village and Marine Discovery Centre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EC1A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70F6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610F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5E94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384A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4497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240E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1ABE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B79C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A56EF" w:rsidRPr="00B478E8" w14:paraId="7255BF6F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1701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Cairns Regional Development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E4A4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408C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2116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73.3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2D5C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08EE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7430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3613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4AC7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8D08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73.3</w:t>
            </w:r>
          </w:p>
        </w:tc>
      </w:tr>
      <w:tr w:rsidR="00FA56EF" w:rsidRPr="00B478E8" w14:paraId="3AB71BCD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FC16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Central Australia Plan – Community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CAE1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F508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0BF9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2729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4202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1F1D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8EE5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BB8C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D515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56EF" w:rsidRPr="00B478E8" w14:paraId="7F0060F7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25819" w14:textId="77777777" w:rsidR="00FA56EF" w:rsidRPr="00B478E8" w:rsidRDefault="00FA56EF" w:rsidP="00FA56EF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Package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A7BA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6242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5193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576A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4A69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7361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1C36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30E9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41A4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14.1</w:t>
            </w:r>
          </w:p>
        </w:tc>
      </w:tr>
      <w:tr w:rsidR="00FA56EF" w:rsidRPr="00B478E8" w14:paraId="1FDF28A4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4E1C2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Darwin Cyclone Tracy Memorial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5BD6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FB77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D252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7C88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497B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D3BE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08A8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01771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02A3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A56EF" w:rsidRPr="00B478E8" w14:paraId="5C840BC1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CDB4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Geelong City Deal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E601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02D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37.3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E933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2D67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B38A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91DD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A52F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CA3D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7696C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37.3</w:t>
            </w:r>
          </w:p>
        </w:tc>
      </w:tr>
      <w:tr w:rsidR="00FA56EF" w:rsidRPr="00B478E8" w14:paraId="68885A44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DBCE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Growing Regions Program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44ED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27D1A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64236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6DD72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A315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4733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3A71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09F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DD09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A56EF" w:rsidRPr="00B478E8" w14:paraId="6B8E2554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BD711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Hobart and Launceston – urban renewal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6846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1A24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C6A1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F9F3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7DA50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EEC47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B48F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C1304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32A8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56EF" w:rsidRPr="00B478E8" w14:paraId="2D5F15CC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009A" w14:textId="77777777" w:rsidR="00FA56EF" w:rsidRPr="00B478E8" w:rsidRDefault="00FA56EF" w:rsidP="00FA56EF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co-investments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2DBC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728B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25EEF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0B7D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A663D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0FA8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95.6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86BCE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C9859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785B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95.6</w:t>
            </w:r>
          </w:p>
        </w:tc>
      </w:tr>
      <w:tr w:rsidR="00FA56EF" w:rsidRPr="00B478E8" w14:paraId="31CC1A25" w14:textId="77777777" w:rsidTr="00FA56EF">
        <w:trPr>
          <w:trHeight w:val="225"/>
        </w:trPr>
        <w:tc>
          <w:tcPr>
            <w:tcW w:w="176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33D40BAD" w14:textId="77777777" w:rsidR="00FA56EF" w:rsidRPr="00B478E8" w:rsidRDefault="00FA56EF" w:rsidP="00FA56E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Hunter region – supporting clean energy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D0BA2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821687" w14:textId="1EEE96B3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BA700E6" w14:textId="319B8995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DA58D0" w14:textId="2B6142FF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38DF48F" w14:textId="27E9EC9F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EBF95A" w14:textId="0378F3BF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C9BEA5" w14:textId="6E94FB20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A3AEB0" w14:textId="290AB46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2715B65" w14:textId="77777777" w:rsidR="00FA56EF" w:rsidRPr="00B478E8" w:rsidRDefault="00FA56EF" w:rsidP="00FA56E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</w:tr>
    </w:tbl>
    <w:p w14:paraId="7DA768E0" w14:textId="0E5D3AF5" w:rsidR="00F97F50" w:rsidRPr="00B478E8" w:rsidRDefault="00B419D2" w:rsidP="00B478E8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34"/>
        <w:gridCol w:w="840"/>
        <w:gridCol w:w="840"/>
        <w:gridCol w:w="840"/>
        <w:gridCol w:w="841"/>
        <w:gridCol w:w="841"/>
        <w:gridCol w:w="841"/>
        <w:gridCol w:w="841"/>
        <w:gridCol w:w="841"/>
        <w:gridCol w:w="878"/>
      </w:tblGrid>
      <w:tr w:rsidR="00F97F50" w:rsidRPr="00B478E8" w14:paraId="7837BB02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F541C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BFA7E0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3C1B3C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91B907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82330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AEB2D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B40C23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E686F0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77793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D7122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97F50" w:rsidRPr="00B478E8" w14:paraId="41E7621A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E265A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2107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E101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C86E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C3A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9E9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AB90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42C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F9DF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C2FE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30941E81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B5277" w14:textId="77777777" w:rsidR="00F97F50" w:rsidRPr="00B478E8" w:rsidRDefault="00F97F50" w:rsidP="00F97F5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 (continued)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782F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7E8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17F9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803B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3711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6D9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BABA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5EE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DD29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61F8EDC8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112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Launceston City Deal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6F52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7415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289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5174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C070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7069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3ACE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E38D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89A0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F97F50" w:rsidRPr="00B478E8" w14:paraId="14CA360F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6EE3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CB4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68.8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81AA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51.0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3546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8F3A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8A64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01D1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86AF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BA8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1522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249.7</w:t>
            </w:r>
          </w:p>
        </w:tc>
      </w:tr>
      <w:tr w:rsidR="00F97F50" w:rsidRPr="00B478E8" w14:paraId="11A3BCBB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88949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Capital Functions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772F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21F1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0438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C2BB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543B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3036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6EE1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900D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1DDB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F97F50" w:rsidRPr="00B478E8" w14:paraId="4291F20B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002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Water Grid Fund(c)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F27E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47.1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5CF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41.0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707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82.5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72B9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31.9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0400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27.9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6513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112.4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CB8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9DE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136.2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0B3E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553.2</w:t>
            </w:r>
          </w:p>
        </w:tc>
      </w:tr>
      <w:tr w:rsidR="00F97F50" w:rsidRPr="00B478E8" w14:paraId="1225C7AB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5D05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Aboriginal Cultural Centre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07E8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2E8A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4C9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55E5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177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18EE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347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7D37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8AF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F97F50" w:rsidRPr="00B478E8" w14:paraId="0324026B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9B66C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83C2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791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B7D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9DFF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76.4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140E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3864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4348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F0E5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69CA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76.4</w:t>
            </w:r>
          </w:p>
        </w:tc>
      </w:tr>
      <w:tr w:rsidR="00F97F50" w:rsidRPr="00B478E8" w14:paraId="0817105A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D774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Pilbara Ports Common User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4847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A3B7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4E1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AD1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313.0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9328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42F1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EB11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B7F6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2EB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313.0</w:t>
            </w:r>
          </w:p>
        </w:tc>
      </w:tr>
      <w:tr w:rsidR="00F97F50" w:rsidRPr="00B478E8" w14:paraId="01E5AAD6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AFEF8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Precincts and Partnerships Program(a)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47A1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D187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0E2C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8B9B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8AD9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76D9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4127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6676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9CF6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136.4</w:t>
            </w:r>
          </w:p>
        </w:tc>
      </w:tr>
      <w:tr w:rsidR="00F97F50" w:rsidRPr="00B478E8" w14:paraId="1C1AC8FB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8B1D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Roads Australia Mobile Program –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0BA4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7A9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62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E0E0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D818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F077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E17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C51B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7404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2D0BED33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CF417" w14:textId="77777777" w:rsidR="00F97F50" w:rsidRPr="00B478E8" w:rsidRDefault="00F97F50" w:rsidP="00F97F5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Pilot Program(a)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CE4F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853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E028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4152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CCC7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CD3C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4B43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2435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D9A7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F97F50" w:rsidRPr="00B478E8" w14:paraId="67425A0F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77DD1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South East Queensland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28EE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1BE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7CB4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73.2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ED3A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BDFC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5A5C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6534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5D8A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492D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73.2</w:t>
            </w:r>
          </w:p>
        </w:tc>
      </w:tr>
      <w:tr w:rsidR="00F97F50" w:rsidRPr="00B478E8" w14:paraId="6110EA06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F06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Swan Active Ellenbrook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387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38BE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BF84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0E5A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72F6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2664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50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5240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4940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F97F50" w:rsidRPr="00B478E8" w14:paraId="392DED23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EDB91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Townsville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A3F6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A0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C2D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F98A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13E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B694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349C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2F1F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AAA2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</w:tr>
      <w:tr w:rsidR="00F97F50" w:rsidRPr="00B478E8" w14:paraId="3C524499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2B3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Thriving Suburbs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8914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922A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382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4634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0E66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471F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5A59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E71F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7D27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02F38C3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E76D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Upgrades to the Qtopia Sydney Museum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257C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EF55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E85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C34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196B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F0C6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A6C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2C1A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CFF6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6AF43CBE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649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Urban Precincts and Partnerships Program(a)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D356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5D31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023C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9B2F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3A74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4A70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7C04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7773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597F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</w:tr>
      <w:tr w:rsidR="00F97F50" w:rsidRPr="00B478E8" w14:paraId="7FD72310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2695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Warburton Mountain Bike Destination Project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3E8C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64BE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996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2B3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E6DB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3718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7FBE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8747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7AF2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2EF16031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09FB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Whyalla Airport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0D50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18B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3A2F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EA55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9870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90A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13B5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DD05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F919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F97F50" w:rsidRPr="00B478E8" w14:paraId="6B59BA33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07D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 Telecommunications Resilience Program Pilot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D033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04B0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B891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7E64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A8D1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4380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70C2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964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6997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7A66E6ED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262B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Western Sydney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A325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9EAA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CDC1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4581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530B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BCB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CDA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8B0B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0097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014C7EB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0FC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other payments(c)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B872A1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164.9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B6793E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129.3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FA2821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518.5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865F04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483.3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C046C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68.5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068692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219.5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97F3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688E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163.4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24E29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2,034.2</w:t>
            </w:r>
          </w:p>
        </w:tc>
      </w:tr>
      <w:tr w:rsidR="00F97F50" w:rsidRPr="00B478E8" w14:paraId="208D2632" w14:textId="77777777" w:rsidTr="00F97F50">
        <w:trPr>
          <w:divId w:val="833187521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84643C9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Total(b)(c)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A33F7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4,186.5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3C5F8E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2,392.4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EB168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3,730.6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1CD0E7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2,525.3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2B1C79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1,815.4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942170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665.8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7A9CC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163.4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5DE178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719.2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43857C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15,046.4</w:t>
            </w:r>
          </w:p>
        </w:tc>
      </w:tr>
    </w:tbl>
    <w:p w14:paraId="5B788D76" w14:textId="0941E74C" w:rsidR="00EE6C68" w:rsidRDefault="00EE6C68" w:rsidP="0000316A">
      <w:pPr>
        <w:pStyle w:val="ChartandTableFootnoteAlpha"/>
        <w:numPr>
          <w:ilvl w:val="0"/>
          <w:numId w:val="0"/>
        </w:numPr>
        <w:ind w:left="284" w:hanging="284"/>
      </w:pPr>
    </w:p>
    <w:p w14:paraId="3AA5989A" w14:textId="06F53D6B" w:rsidR="00CF4536" w:rsidRDefault="00EE6C68" w:rsidP="00CF4536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  <w:r w:rsidR="00FB4731" w:rsidRPr="00B478E8">
        <w:lastRenderedPageBreak/>
        <w:t>Table C.A.6: Estimated payments to support state infrastructure services, by year and state (continued)</w:t>
      </w:r>
      <w:r w:rsidR="00FB4731"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89"/>
        <w:gridCol w:w="879"/>
        <w:gridCol w:w="879"/>
        <w:gridCol w:w="879"/>
        <w:gridCol w:w="879"/>
        <w:gridCol w:w="879"/>
        <w:gridCol w:w="879"/>
        <w:gridCol w:w="879"/>
        <w:gridCol w:w="879"/>
        <w:gridCol w:w="916"/>
      </w:tblGrid>
      <w:tr w:rsidR="00CF4536" w:rsidRPr="00CF4536" w14:paraId="61B706F2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B7E51" w14:textId="69FD6F59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679D39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AB77D2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4A3D6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23783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6C75B9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911EE6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F3958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BC00A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D730C9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F4536" w:rsidRPr="00CF4536" w14:paraId="64009B76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2690D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4EA3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A3FA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8FDA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7BF8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C031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FD17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4887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4385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25C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4AFBE612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8D8FC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direct to local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8EA3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E932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F2D9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489B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504F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CEB8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535F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367E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5940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5F9C1E6D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6161C" w14:textId="77777777" w:rsidR="00CF4536" w:rsidRPr="00CF4536" w:rsidRDefault="00CF4536" w:rsidP="00CF4536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governments included in payments above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AF44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A4C4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CABF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AE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D970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70CC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315F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DE05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389D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6BEDEFCC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81837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5969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E5FC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CD55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257F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51F8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8645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E9B8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2354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3DD4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3EDD8E6C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5459F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C967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221.2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430E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162.7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6306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162.7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B57E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117.0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8F2A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55.1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16BC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1525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1B12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5BFD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757.5</w:t>
            </w:r>
          </w:p>
        </w:tc>
      </w:tr>
      <w:tr w:rsidR="00CF4536" w:rsidRPr="00CF4536" w14:paraId="72A4F475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D993A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C37A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0365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0BF2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2339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18AA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048D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7075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281E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D81B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7C9377CD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1D32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3E83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68.8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FA89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51.0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4A92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A7C1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72AF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715F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1E02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1CA1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34AA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249.7</w:t>
            </w:r>
          </w:p>
        </w:tc>
      </w:tr>
      <w:tr w:rsidR="00CF4536" w:rsidRPr="00CF4536" w14:paraId="461728D1" w14:textId="77777777" w:rsidTr="00CF4536">
        <w:trPr>
          <w:divId w:val="1325208062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67E7D6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D35DA0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290.0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5FA1DD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213.7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7580FD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213.3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643DD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154.1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A5245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76.5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6F0EB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35.5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9473C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F2A3EF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20.2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2BF0B0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1,007.2</w:t>
            </w:r>
          </w:p>
        </w:tc>
      </w:tr>
    </w:tbl>
    <w:p w14:paraId="7956D2A1" w14:textId="78844FC5" w:rsidR="00FB4731" w:rsidRPr="006235EA" w:rsidRDefault="006235EA" w:rsidP="003F6A30">
      <w:pPr>
        <w:pStyle w:val="ChartandTableFootnoteAlpha"/>
        <w:numPr>
          <w:ilvl w:val="0"/>
          <w:numId w:val="40"/>
        </w:numPr>
      </w:pPr>
      <w:r w:rsidRPr="006235EA">
        <w:t>State allocations have not yet been determined</w:t>
      </w:r>
      <w:r w:rsidR="00B419D2" w:rsidRPr="00624912">
        <w:t>.</w:t>
      </w:r>
    </w:p>
    <w:p w14:paraId="34A728B4" w14:textId="10D085C4" w:rsidR="00B419D2" w:rsidRPr="00624912" w:rsidRDefault="002139ED" w:rsidP="00F22BF5">
      <w:pPr>
        <w:pStyle w:val="ChartandTableFootnoteAlpha"/>
      </w:pPr>
      <w:r w:rsidRPr="002139ED">
        <w:t>S</w:t>
      </w:r>
      <w:r w:rsidR="00814241" w:rsidRPr="00F968D1">
        <w:t>tate totals do not sum to the national total. A slippage adjustment has been applied to Infrastructure Investment Program spending at the national level in 2024</w:t>
      </w:r>
      <w:r w:rsidR="00814241" w:rsidRPr="000F0ACC">
        <w:rPr>
          <w:color w:val="auto"/>
        </w:rPr>
        <w:t>–</w:t>
      </w:r>
      <w:r w:rsidR="00814241" w:rsidRPr="00F968D1">
        <w:t>25, 2025</w:t>
      </w:r>
      <w:r w:rsidR="00814241" w:rsidRPr="000F0ACC">
        <w:rPr>
          <w:color w:val="auto"/>
        </w:rPr>
        <w:t>–</w:t>
      </w:r>
      <w:r w:rsidR="00814241" w:rsidRPr="00F968D1">
        <w:t>26 and 2026</w:t>
      </w:r>
      <w:r w:rsidR="00814241" w:rsidRPr="000F0ACC">
        <w:rPr>
          <w:color w:val="auto"/>
        </w:rPr>
        <w:t>–</w:t>
      </w:r>
      <w:r w:rsidR="00814241" w:rsidRPr="00F968D1">
        <w:t xml:space="preserve">27 to take account of historical experiences, including the timing of states claiming payments against milestones and the complexity of delivery. </w:t>
      </w:r>
      <w:r w:rsidR="00533917">
        <w:t xml:space="preserve">State totals are unaffected by the slippage assumption. </w:t>
      </w:r>
      <w:r w:rsidR="00814241" w:rsidRPr="00F968D1">
        <w:t>The adjustment has been unwound over 2027</w:t>
      </w:r>
      <w:r w:rsidR="00814241" w:rsidRPr="000F0ACC">
        <w:rPr>
          <w:color w:val="auto"/>
        </w:rPr>
        <w:t>–</w:t>
      </w:r>
      <w:r w:rsidR="00814241" w:rsidRPr="00F968D1">
        <w:t>28 to 2032</w:t>
      </w:r>
      <w:r w:rsidR="00814241" w:rsidRPr="000F0ACC">
        <w:rPr>
          <w:color w:val="auto"/>
        </w:rPr>
        <w:t>–</w:t>
      </w:r>
      <w:r w:rsidR="00814241" w:rsidRPr="00F968D1">
        <w:t xml:space="preserve">33. See Box </w:t>
      </w:r>
      <w:r w:rsidR="00814241">
        <w:t>C.1</w:t>
      </w:r>
      <w:r w:rsidR="00814241" w:rsidRPr="00F968D1">
        <w:t xml:space="preserve"> in Appendix C for further detail</w:t>
      </w:r>
      <w:r w:rsidR="00814241">
        <w:t>s</w:t>
      </w:r>
      <w:r w:rsidRPr="002139ED">
        <w:t>.</w:t>
      </w:r>
    </w:p>
    <w:p w14:paraId="0BD15D08" w14:textId="0896B2CF" w:rsidR="00B419D2" w:rsidRPr="00624912" w:rsidRDefault="00017D52" w:rsidP="00F22BF5">
      <w:pPr>
        <w:pStyle w:val="ChartandTableFootnoteAlpha"/>
        <w:rPr>
          <w:color w:val="auto"/>
        </w:rPr>
      </w:pPr>
      <w:r w:rsidRPr="00017D52">
        <w:rPr>
          <w:color w:val="auto"/>
        </w:rPr>
        <w:t>Totals include funding yet to be allocated.</w:t>
      </w:r>
    </w:p>
    <w:p w14:paraId="2DEB9798" w14:textId="77777777" w:rsidR="00B419D2" w:rsidRPr="00624912" w:rsidRDefault="00B419D2" w:rsidP="00C71350">
      <w:pPr>
        <w:pStyle w:val="ChartLine"/>
      </w:pPr>
    </w:p>
    <w:p w14:paraId="73AD559D" w14:textId="77777777" w:rsidR="00922221" w:rsidRDefault="00922221">
      <w:pPr>
        <w:spacing w:before="0" w:after="160" w:line="259" w:lineRule="auto"/>
        <w:rPr>
          <w:rFonts w:ascii="Arial Bold" w:hAnsi="Arial Bold"/>
          <w:b/>
          <w:sz w:val="20"/>
        </w:rPr>
      </w:pPr>
      <w:r>
        <w:br w:type="page"/>
      </w:r>
    </w:p>
    <w:p w14:paraId="5B804703" w14:textId="3536205D" w:rsidR="00A027EE" w:rsidRPr="00B478E8" w:rsidRDefault="00B419D2" w:rsidP="0088064A">
      <w:pPr>
        <w:pStyle w:val="TableHeadingcontinued"/>
        <w:rPr>
          <w:rFonts w:eastAsiaTheme="minorHAnsi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5"/>
        <w:gridCol w:w="823"/>
        <w:gridCol w:w="824"/>
        <w:gridCol w:w="824"/>
        <w:gridCol w:w="824"/>
        <w:gridCol w:w="824"/>
        <w:gridCol w:w="824"/>
        <w:gridCol w:w="824"/>
        <w:gridCol w:w="824"/>
        <w:gridCol w:w="851"/>
      </w:tblGrid>
      <w:tr w:rsidR="00555C27" w:rsidRPr="00B478E8" w14:paraId="48DD98A8" w14:textId="77777777" w:rsidTr="00555C27">
        <w:trPr>
          <w:trHeight w:hRule="exact" w:val="225"/>
        </w:trPr>
        <w:tc>
          <w:tcPr>
            <w:tcW w:w="16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3EC73" w14:textId="66801A5D" w:rsidR="00F56DDE" w:rsidRPr="00B478E8" w:rsidRDefault="00F56DDE" w:rsidP="00F56DDE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092C96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A443A4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67D47F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3E58E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E4B43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1E25AD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3C431D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B9CED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B41DD9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555C27" w:rsidRPr="00B478E8" w14:paraId="4EB280E3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63979" w14:textId="77777777" w:rsidR="00F56DDE" w:rsidRPr="00B478E8" w:rsidRDefault="00F56DDE" w:rsidP="00F56DD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2026-27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7CBF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9C4F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6DF1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99CF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7BC9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AFFA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0A0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46C8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4BF7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55C27" w:rsidRPr="00B478E8" w14:paraId="36043231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6EF0" w14:textId="77777777" w:rsidR="00F56DDE" w:rsidRPr="00B478E8" w:rsidRDefault="00F56DDE" w:rsidP="00F56DD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7CB4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F01D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6902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4724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1907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F402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CF0B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C2A9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B024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55C27" w:rsidRPr="00B478E8" w14:paraId="1B8BB8DE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6630E" w14:textId="77777777" w:rsidR="00F56DDE" w:rsidRPr="00B478E8" w:rsidRDefault="00F56DDE" w:rsidP="00555C2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3077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187D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429E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653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1FB7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7F47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97D7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E7BE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4C9B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55C27" w:rsidRPr="00B478E8" w14:paraId="6D860C4B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FDD63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Active Transport Fund(a)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CF66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5CCA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8C01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F013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E44F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7A09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8FFB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6421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1E11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555C27" w:rsidRPr="00B478E8" w14:paraId="20E24C4E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295A0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Black Spots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3090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ED6B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118A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BB28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BF80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6CD0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37C7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C0BF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32DD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555C27" w:rsidRPr="00B478E8" w14:paraId="5E3CD805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6037C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Developing Northern Australia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079E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13BD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1149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0109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56F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ACB3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252A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96C1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49AA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55C27" w:rsidRPr="00B478E8" w14:paraId="7BE068C0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8273C" w14:textId="77777777" w:rsidR="00F56DDE" w:rsidRPr="00B478E8" w:rsidRDefault="00F56DDE" w:rsidP="00555C27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Northern Australia Roads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6067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924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30E4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79B2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6FE1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EAA4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7804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1ABE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D14B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99.8</w:t>
            </w:r>
          </w:p>
        </w:tc>
      </w:tr>
      <w:tr w:rsidR="00555C27" w:rsidRPr="00B478E8" w14:paraId="003BA5C1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F7766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Major Projects Business Case Fund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4626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F642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307F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62F2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E40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99F4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FCBE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F51E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6399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41.3</w:t>
            </w:r>
          </w:p>
        </w:tc>
      </w:tr>
      <w:tr w:rsidR="00555C27" w:rsidRPr="00B478E8" w14:paraId="7EA94D85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29F6E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Rail investment component(b)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AE8E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417.9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6832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1,832.8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299E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1,065.5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817B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271.3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3135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93A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E4DD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D46C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2704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3,568.7</w:t>
            </w:r>
          </w:p>
        </w:tc>
      </w:tr>
      <w:tr w:rsidR="00555C27" w:rsidRPr="00B478E8" w14:paraId="317C2173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FD456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 investment component(b)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1CC2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2,155.8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2812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1,294.8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1DF2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2,015.6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BC71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1,014.0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1C65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1,587.9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2397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299.9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45A5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B4F1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420.6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7079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8,547.8</w:t>
            </w:r>
          </w:p>
        </w:tc>
      </w:tr>
      <w:tr w:rsidR="00555C27" w:rsidRPr="00B478E8" w14:paraId="56FF0A4A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C0595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EDF9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3D7F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193.3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09C6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CCDC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EDAC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CDB5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67B0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BC2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FBF6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949.1</w:t>
            </w:r>
          </w:p>
        </w:tc>
      </w:tr>
      <w:tr w:rsidR="00555C27" w:rsidRPr="00B478E8" w14:paraId="2ACC270B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AAF59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Safer Local Roads and Infrastructure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5A37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D575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D4EA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FE5B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B7C9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472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FC01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959B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4C5F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207.0</w:t>
            </w:r>
          </w:p>
        </w:tc>
      </w:tr>
      <w:tr w:rsidR="00555C27" w:rsidRPr="00B478E8" w14:paraId="013B787A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2AA62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Western Sydney Infrastructure Plan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24F663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B10318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49E09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38EC3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ACA2BF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0612A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9065BD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3FD683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B95145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48.8</w:t>
            </w:r>
          </w:p>
        </w:tc>
      </w:tr>
      <w:tr w:rsidR="00555C27" w:rsidRPr="00B478E8" w14:paraId="42D5FD43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98C60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Infrastructure Investment Program(b)(c)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4DB379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3,008.2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8F04C5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3,397.1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5AD46C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3,369.4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381EBD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1,500.7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A42120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1,708.3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3BAEF9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379.6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8715A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A577E2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518.7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8FF5D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13,637.5</w:t>
            </w:r>
          </w:p>
        </w:tc>
      </w:tr>
      <w:tr w:rsidR="00555C27" w:rsidRPr="00B478E8" w14:paraId="6683B487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1BEDF" w14:textId="77777777" w:rsidR="00F56DDE" w:rsidRPr="00B478E8" w:rsidRDefault="00F56DDE" w:rsidP="00555C2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4281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29AD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C56C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9A3C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CC57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0143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52FD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A2AF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F455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5C27" w:rsidRPr="00B478E8" w14:paraId="51694A32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19966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Adelaide City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6CFA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8D4D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B200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80B5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843A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7395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FFE9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60ED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3315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74073903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4DB5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Albury Wodonga Regional Projects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2080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A9DE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88AF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752A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A003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654D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2357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A034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931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3F182038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32FDC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Armstrong Creek Stadium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FE9D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B55B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4418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3593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1BBF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5B72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0D9C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00D2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6355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555C27" w:rsidRPr="00B478E8" w14:paraId="2154B11E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DC63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Australian Opal Centre – Lightning Ridge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B85D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AC56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3C5A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26B3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7E4C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FE72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2B21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79CD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88E3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4CDA62BD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B9D45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Barkly Regional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43F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4799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AB96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6984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DA88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7F64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EC49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9092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0383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48611A4B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B9C2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Brisbane 2032 Olympic and Paralympic Games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5442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495F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9D9A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288.4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ED87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34B6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0D07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B20F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D014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7785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288.4</w:t>
            </w:r>
          </w:p>
        </w:tc>
      </w:tr>
      <w:tr w:rsidR="00555C27" w:rsidRPr="00B478E8" w14:paraId="62FE696F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83EA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Busselton Jetty Village and Marine Discovery Centre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38B9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EE2B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B7B0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C073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CFDD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280BD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19A8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19B3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C379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13B97927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FBAA3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Cairns Regional Development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7EDF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0BBAE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CB65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CD17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BDD1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D19D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605B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5C31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A87D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64.8</w:t>
            </w:r>
          </w:p>
        </w:tc>
      </w:tr>
      <w:tr w:rsidR="00555C27" w:rsidRPr="00B478E8" w14:paraId="1800F8DB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9C4B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Central Australia Plan – Community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DBBE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E011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C41A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279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DAA3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8A15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2E69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41F9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CD8AC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5C27" w:rsidRPr="00B478E8" w14:paraId="337CCD0B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7B023" w14:textId="77777777" w:rsidR="00F56DDE" w:rsidRPr="00B478E8" w:rsidRDefault="00F56DDE" w:rsidP="00555C27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Package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D32F6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8F82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4185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130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1E7A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1ECE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9587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2C5A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6B43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</w:tr>
      <w:tr w:rsidR="00555C27" w:rsidRPr="00B478E8" w14:paraId="51534CCB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ECC6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Darwin Cyclone Tracy Memorial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23EA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939A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6422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4440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1CDE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4F45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F0DF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6A9F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2891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0B6AA949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DC1F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Geelong City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A329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437A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6F4B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76A3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2E0B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324B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38932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3166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F8C6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</w:tr>
      <w:tr w:rsidR="00555C27" w:rsidRPr="00B478E8" w14:paraId="403CED12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D02C7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Growing Regions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05B0B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8B2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49FC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16C5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5BBB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F363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FDAE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DEAF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B18A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55C27" w:rsidRPr="00B478E8" w14:paraId="3EB930F3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ACCB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Hobart and Launceston – urban renewal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4DF1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FF64A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8228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0ED2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7E5A3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1759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8A70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C7F79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32D2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5C27" w:rsidRPr="00B478E8" w14:paraId="42F35049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7C20D" w14:textId="77777777" w:rsidR="00F56DDE" w:rsidRPr="00B478E8" w:rsidRDefault="00F56DDE" w:rsidP="00555C27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co-investments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C5C85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60E1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775E8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2E7D4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4596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59BE7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136.4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AD991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951B0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FA7BF" w14:textId="77777777" w:rsidR="00F56DDE" w:rsidRPr="00B478E8" w:rsidRDefault="00F56DDE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136.4</w:t>
            </w:r>
          </w:p>
        </w:tc>
      </w:tr>
      <w:tr w:rsidR="00555C27" w:rsidRPr="00B478E8" w14:paraId="0EE32034" w14:textId="77777777" w:rsidTr="00555C27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0B5BCAC7" w14:textId="77777777" w:rsidR="00F56DDE" w:rsidRPr="00B478E8" w:rsidRDefault="00F56DDE" w:rsidP="00555C2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Hunter region – supporting clean energy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B7EE7FE" w14:textId="10FBC33D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E96E1DA" w14:textId="605403E3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D633538" w14:textId="57D5A543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1FD9B0F" w14:textId="266A04C3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9324FB6" w14:textId="1F8972B3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28DAFA" w14:textId="22D5BB1F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C6564D6" w14:textId="2EA6E0D9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8DA5289" w14:textId="2AC220BF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A9D4815" w14:textId="603110E7" w:rsidR="00F56DDE" w:rsidRPr="00B478E8" w:rsidRDefault="00555C27" w:rsidP="00F56DD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5840F855" w14:textId="2E7E0FEF" w:rsidR="00F97F50" w:rsidRPr="00B478E8" w:rsidRDefault="00B419D2" w:rsidP="00F97F50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C.A.6: Estimated payments to support state infrastructure services, by year and state (continued) </w:t>
      </w:r>
      <w:bookmarkStart w:id="29" w:name="_1795176572"/>
      <w:bookmarkEnd w:id="29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34"/>
        <w:gridCol w:w="840"/>
        <w:gridCol w:w="840"/>
        <w:gridCol w:w="840"/>
        <w:gridCol w:w="841"/>
        <w:gridCol w:w="841"/>
        <w:gridCol w:w="841"/>
        <w:gridCol w:w="841"/>
        <w:gridCol w:w="841"/>
        <w:gridCol w:w="878"/>
      </w:tblGrid>
      <w:tr w:rsidR="00F97F50" w:rsidRPr="00B478E8" w14:paraId="7046D5D2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03F24" w14:textId="52566A83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1300F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183EF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D33AD7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93A40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09422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F3B3A9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429E3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BBD5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D0CD4A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97F50" w:rsidRPr="00B478E8" w14:paraId="04569D49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5BA52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9BE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7242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300C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A70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3C8B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848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655A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A38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0778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3F2712AD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CBD2F" w14:textId="77777777" w:rsidR="00F97F50" w:rsidRPr="00B478E8" w:rsidRDefault="00F97F50" w:rsidP="00F97F5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 (continued)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2685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AFC7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4807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0BB7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43EC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88EB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7CE1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9E00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47C0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0589D84F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45388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Launceston City Deal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57CB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D8EE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036B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0F68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F962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F43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3271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EA1F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7BAE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</w:tr>
      <w:tr w:rsidR="00F97F50" w:rsidRPr="00B478E8" w14:paraId="0F4C7D05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FE8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F705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6369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8148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8F76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916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270F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475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BF60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93C5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EF4692A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F12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Capital Functions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316F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4E05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0396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835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9A2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9268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72D2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D23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9393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F97F50" w:rsidRPr="00B478E8" w14:paraId="65BA0964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351F7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Water Grid Fund(c)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C452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69E0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91B6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47.3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C403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9428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8CFE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62.4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D0C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E3DC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466D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208.7</w:t>
            </w:r>
          </w:p>
        </w:tc>
      </w:tr>
      <w:tr w:rsidR="00F97F50" w:rsidRPr="00B478E8" w14:paraId="6A4E5FBF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1FA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Aboriginal Cultural Centre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8A8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D721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E279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243F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55E4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E88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A9E3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44E8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5E49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F97F50" w:rsidRPr="00B478E8" w14:paraId="68F4C252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10E8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16B0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492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AF0B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0C1E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B30E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EF48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832F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151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1603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03D6CE2D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A14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Pilbara Ports Common User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BD4D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071E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F71A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8FF3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77.0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3ED7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A04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CE3D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DBAC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3079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77.0</w:t>
            </w:r>
          </w:p>
        </w:tc>
      </w:tr>
      <w:tr w:rsidR="00F97F50" w:rsidRPr="00B478E8" w14:paraId="270E1BFC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4F2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Precincts and Partnerships Program(a)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9EEA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541D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B2E9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749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042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60AF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0612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CF05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BF54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</w:tr>
      <w:tr w:rsidR="00F97F50" w:rsidRPr="00B478E8" w14:paraId="2F1A1508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4EF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Roads Australia Mobile Program –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5367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72E9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291D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200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A4A6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6113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F27B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4B02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6222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1EE53C35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590FA" w14:textId="77777777" w:rsidR="00F97F50" w:rsidRPr="00B478E8" w:rsidRDefault="00F97F50" w:rsidP="00F97F5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Pilot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77BB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224D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B8A7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BF2F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3B6D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9D47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866A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68F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D87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7CDADCE4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81E4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South East Queensland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AE0F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64F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642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103.8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36A1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AC5F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A1A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A408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B612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9E4C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103.8</w:t>
            </w:r>
          </w:p>
        </w:tc>
      </w:tr>
      <w:tr w:rsidR="00F97F50" w:rsidRPr="00B478E8" w14:paraId="6E0D62D7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09E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Swan Active Ellenbrook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E563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E275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8FB2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7848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4BAF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445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9966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CA9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2394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</w:tr>
      <w:tr w:rsidR="00F97F50" w:rsidRPr="00B478E8" w14:paraId="64C1FF10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5B577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Townsville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45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C7FB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D44D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7858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ABBE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74C6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A1FA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DDBA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1861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</w:tr>
      <w:tr w:rsidR="00F97F50" w:rsidRPr="00B478E8" w14:paraId="28D6D183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F96F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Thriving Suburbs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7CB0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48BC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269F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816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12A7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5F8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5E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616A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0D06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51D54CFF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051E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Upgrades to the Qtopia Sydney Museum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DC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740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4E8B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0987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4C00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6AC7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45E9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10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0172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58601DC5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A8F3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Urban Precincts and Partnerships Program(a)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97C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999E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1106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EF3B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8AB7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E07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1544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BFFB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DDEF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</w:tr>
      <w:tr w:rsidR="00F97F50" w:rsidRPr="00B478E8" w14:paraId="27102A80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FF8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Warburton Mountain Bike Destination Project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2E77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79ED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4B4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042A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A4F5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1D54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FF27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67C4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9911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D99C7B6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B2FB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Whyalla Airport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34B3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84EF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B6F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A58B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AE3C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083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433B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0ACC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20C9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4F7D476E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5633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 Telecommunications Resilience Program Pilot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CE8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0D48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5F2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2A9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0609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720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11B2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C583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087F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BB22320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A1710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Western Sydney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37A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0E10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4D3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E331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AE4F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E38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E51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EABA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B3AF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05054122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A43BD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other payments(c)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057D9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17.6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AF816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35.3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4039F0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507.7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9F80D3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122.4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C2073C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406E0A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200.9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6E6340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866A89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22.3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55E7D9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1,016.8</w:t>
            </w:r>
          </w:p>
        </w:tc>
      </w:tr>
      <w:tr w:rsidR="00F97F50" w:rsidRPr="00B478E8" w14:paraId="294BEF9E" w14:textId="77777777" w:rsidTr="00F97F50">
        <w:trPr>
          <w:divId w:val="1432360678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5A07411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Total(b)(c)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7918B4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3,025.8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5996AE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3,432.5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9A7E6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3,877.0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935612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1,623.1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DBE55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1,709.3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1F8FB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580.5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7E7EF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154.7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7CE87A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541.0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9360AD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14,654.2</w:t>
            </w:r>
          </w:p>
        </w:tc>
      </w:tr>
    </w:tbl>
    <w:p w14:paraId="3848C6A4" w14:textId="695249C5" w:rsidR="00E106EF" w:rsidRDefault="00E106EF" w:rsidP="005C5811">
      <w:pPr>
        <w:pStyle w:val="ChartandTableFootnoteAlpha"/>
        <w:numPr>
          <w:ilvl w:val="0"/>
          <w:numId w:val="0"/>
        </w:numPr>
        <w:ind w:left="284" w:hanging="284"/>
        <w:rPr>
          <w:color w:val="auto"/>
        </w:rPr>
      </w:pPr>
    </w:p>
    <w:p w14:paraId="2C62BBF7" w14:textId="77777777" w:rsidR="00E106EF" w:rsidRDefault="00E106EF">
      <w:pPr>
        <w:spacing w:before="0" w:after="160" w:line="259" w:lineRule="auto"/>
        <w:rPr>
          <w:rFonts w:ascii="Arial" w:hAnsi="Arial"/>
          <w:sz w:val="16"/>
        </w:rPr>
      </w:pPr>
      <w:r>
        <w:br w:type="page"/>
      </w:r>
    </w:p>
    <w:p w14:paraId="30FE50D9" w14:textId="0D6EA8E6" w:rsidR="00CF4536" w:rsidRPr="00CF4536" w:rsidRDefault="00BC4D53" w:rsidP="00CF4536">
      <w:pPr>
        <w:pStyle w:val="TableHeadingcontinued"/>
        <w:rPr>
          <w:rFonts w:ascii="Arial" w:hAnsi="Arial"/>
          <w:color w:val="000000"/>
          <w:sz w:val="16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89"/>
        <w:gridCol w:w="879"/>
        <w:gridCol w:w="879"/>
        <w:gridCol w:w="879"/>
        <w:gridCol w:w="879"/>
        <w:gridCol w:w="879"/>
        <w:gridCol w:w="879"/>
        <w:gridCol w:w="879"/>
        <w:gridCol w:w="879"/>
        <w:gridCol w:w="916"/>
      </w:tblGrid>
      <w:tr w:rsidR="00CF4536" w:rsidRPr="00CF4536" w14:paraId="0D753A18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B9180" w14:textId="58758F10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EC9AE5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A33484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C69B15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DC59B7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E91E7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434C3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CEE92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D2CEC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53E49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F4536" w:rsidRPr="00CF4536" w14:paraId="331C2EFB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257E6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300B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EAD5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D18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2A88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7ED2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CE2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E97F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8CAD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EB2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F4536" w:rsidRPr="00CF4536" w14:paraId="76F714C9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317AB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direct to local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FD5B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671C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682E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9B66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88F3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B61E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715A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7BAB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28D6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3565CAA3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4C97" w14:textId="77777777" w:rsidR="00CF4536" w:rsidRPr="00CF4536" w:rsidRDefault="00CF4536" w:rsidP="00CF4536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governments included in payments above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3A8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97E9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A603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AE7E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EE69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747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CEC5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4996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DFAA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2159EE4D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B8D42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6DFB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2296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C3DA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5D73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EC8A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5715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8C31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0DF3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DC2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59D57DAB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7D3AC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01CD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262.7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F362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193.2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D4C0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193.2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AD54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138.9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3EC3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65.5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AC0E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6E33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710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4F98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899.6</w:t>
            </w:r>
          </w:p>
        </w:tc>
      </w:tr>
      <w:tr w:rsidR="00CF4536" w:rsidRPr="00CF4536" w14:paraId="7A322430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2E9DA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23D2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06C1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06CC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ACD4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1668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7CF3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5605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D26D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8236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38F2AE24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51A0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F61A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15D1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220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E7AB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6D66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D483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9969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3FD7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ED44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F4536" w:rsidRPr="00CF4536" w14:paraId="35E06461" w14:textId="77777777" w:rsidTr="00CF4536">
        <w:trPr>
          <w:divId w:val="1741706731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10F68B4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730A21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262.7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FC86C3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193.2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6EC0B2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193.2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742E7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138.9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280CA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65.5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7B73E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30.9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61A7F6C" w14:textId="3360D0E8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1971A8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15.1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E204D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899.6</w:t>
            </w:r>
          </w:p>
        </w:tc>
      </w:tr>
    </w:tbl>
    <w:p w14:paraId="683816B2" w14:textId="15BCF779" w:rsidR="00B419D2" w:rsidRPr="00624912" w:rsidRDefault="009C58CD" w:rsidP="00136AB1">
      <w:pPr>
        <w:pStyle w:val="ChartandTableFootnoteAlpha"/>
        <w:numPr>
          <w:ilvl w:val="0"/>
          <w:numId w:val="14"/>
        </w:numPr>
      </w:pPr>
      <w:r w:rsidRPr="009C58CD">
        <w:t>State allocations have not yet been determined.</w:t>
      </w:r>
    </w:p>
    <w:p w14:paraId="4ACBA279" w14:textId="2AA87943" w:rsidR="00B419D2" w:rsidRPr="00624912" w:rsidRDefault="00D1618F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D1618F">
        <w:rPr>
          <w:color w:val="auto"/>
        </w:rPr>
        <w:t>S</w:t>
      </w:r>
      <w:r w:rsidR="006214BC" w:rsidRPr="00F968D1">
        <w:t>tate totals do not sum to the national total. A slippage adjustment has been applied to Infrastructure Investment Program spending at the national level in 2024</w:t>
      </w:r>
      <w:r w:rsidR="006214BC" w:rsidRPr="000F0ACC">
        <w:rPr>
          <w:color w:val="auto"/>
        </w:rPr>
        <w:t>–</w:t>
      </w:r>
      <w:r w:rsidR="006214BC" w:rsidRPr="00F968D1">
        <w:t>25, 2025</w:t>
      </w:r>
      <w:r w:rsidR="006214BC" w:rsidRPr="000F0ACC">
        <w:rPr>
          <w:color w:val="auto"/>
        </w:rPr>
        <w:t>–</w:t>
      </w:r>
      <w:r w:rsidR="006214BC" w:rsidRPr="00F968D1">
        <w:t>26 and 2026</w:t>
      </w:r>
      <w:r w:rsidR="006214BC" w:rsidRPr="000F0ACC">
        <w:rPr>
          <w:color w:val="auto"/>
        </w:rPr>
        <w:t>–</w:t>
      </w:r>
      <w:r w:rsidR="006214BC" w:rsidRPr="00F968D1">
        <w:t xml:space="preserve">27 to take account of historical experiences, including the timing of states claiming payments against milestones and the complexity of delivery. </w:t>
      </w:r>
      <w:r w:rsidR="00533917">
        <w:t xml:space="preserve">State totals are unaffected by the slippage assumption. </w:t>
      </w:r>
      <w:r w:rsidR="006214BC" w:rsidRPr="00F968D1">
        <w:t>The adjustment has been unwound over 2027</w:t>
      </w:r>
      <w:r w:rsidR="006214BC" w:rsidRPr="000F0ACC">
        <w:rPr>
          <w:color w:val="auto"/>
        </w:rPr>
        <w:t>–</w:t>
      </w:r>
      <w:r w:rsidR="006214BC" w:rsidRPr="00F968D1">
        <w:t>28 to 2032</w:t>
      </w:r>
      <w:r w:rsidR="006214BC" w:rsidRPr="000F0ACC">
        <w:rPr>
          <w:color w:val="auto"/>
        </w:rPr>
        <w:t>–</w:t>
      </w:r>
      <w:r w:rsidR="006214BC" w:rsidRPr="00F968D1">
        <w:t xml:space="preserve">33. See Box </w:t>
      </w:r>
      <w:r w:rsidR="006214BC">
        <w:t>C.1</w:t>
      </w:r>
      <w:r w:rsidR="006214BC" w:rsidRPr="00F968D1">
        <w:t xml:space="preserve"> in Appendix C for further detail</w:t>
      </w:r>
      <w:r w:rsidR="006214BC">
        <w:t>s</w:t>
      </w:r>
      <w:r w:rsidR="000848A5" w:rsidRPr="000848A5">
        <w:rPr>
          <w:color w:val="auto"/>
        </w:rPr>
        <w:t>.</w:t>
      </w:r>
    </w:p>
    <w:p w14:paraId="0124E6CF" w14:textId="3F47705F" w:rsidR="00B419D2" w:rsidRPr="00624912" w:rsidRDefault="00E95BCF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E95BCF">
        <w:rPr>
          <w:color w:val="auto"/>
        </w:rPr>
        <w:t>Totals include funding yet to be allocated.</w:t>
      </w:r>
    </w:p>
    <w:p w14:paraId="56BBF226" w14:textId="77777777" w:rsidR="00B419D2" w:rsidRPr="00624912" w:rsidRDefault="00B419D2" w:rsidP="00C71350">
      <w:pPr>
        <w:pStyle w:val="ChartLine"/>
      </w:pPr>
    </w:p>
    <w:p w14:paraId="134C9EEC" w14:textId="77777777" w:rsidR="004E7535" w:rsidRDefault="004E7535">
      <w:pPr>
        <w:spacing w:before="0" w:after="160" w:line="259" w:lineRule="auto"/>
        <w:rPr>
          <w:rFonts w:ascii="Arial Bold" w:hAnsi="Arial Bold"/>
          <w:b/>
          <w:sz w:val="20"/>
        </w:rPr>
      </w:pPr>
      <w:r>
        <w:br w:type="page"/>
      </w:r>
    </w:p>
    <w:p w14:paraId="3E3480E4" w14:textId="037AB6A1" w:rsidR="00DD2DAB" w:rsidRPr="00B478E8" w:rsidRDefault="00B419D2" w:rsidP="00482E27">
      <w:pPr>
        <w:pStyle w:val="TableHeadingcontinued"/>
        <w:rPr>
          <w:rFonts w:eastAsiaTheme="minorHAnsi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095"/>
        <w:gridCol w:w="823"/>
        <w:gridCol w:w="824"/>
        <w:gridCol w:w="824"/>
        <w:gridCol w:w="824"/>
        <w:gridCol w:w="824"/>
        <w:gridCol w:w="824"/>
        <w:gridCol w:w="824"/>
        <w:gridCol w:w="824"/>
        <w:gridCol w:w="851"/>
      </w:tblGrid>
      <w:tr w:rsidR="00B31EFB" w:rsidRPr="00B478E8" w14:paraId="69E62655" w14:textId="77777777" w:rsidTr="00B31EFB">
        <w:trPr>
          <w:trHeight w:hRule="exact" w:val="225"/>
        </w:trPr>
        <w:tc>
          <w:tcPr>
            <w:tcW w:w="165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869EF" w14:textId="5753A02B" w:rsidR="00B31EFB" w:rsidRPr="00B478E8" w:rsidRDefault="00B31EFB" w:rsidP="00B31E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4DF6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B234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4F86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9E48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FE9F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FEFB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D104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6863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500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B31EFB" w:rsidRPr="00B478E8" w14:paraId="00BEAC30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98C81" w14:textId="77777777" w:rsidR="00B31EFB" w:rsidRPr="00B478E8" w:rsidRDefault="00B31EFB" w:rsidP="00B31E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2027-28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013D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61D4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E4ED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49E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FA8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C5A1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A36E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7DA2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925D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1EFB" w:rsidRPr="00B478E8" w14:paraId="3743D9D2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06E8D" w14:textId="77777777" w:rsidR="00B31EFB" w:rsidRPr="00B478E8" w:rsidRDefault="00B31EFB" w:rsidP="00B31E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DEB2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2BA3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E313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32F1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1BDC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B296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03CA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352D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D03B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1EFB" w:rsidRPr="00B478E8" w14:paraId="7BA97B78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8276E" w14:textId="77777777" w:rsidR="00B31EFB" w:rsidRPr="00B478E8" w:rsidRDefault="00B31EFB" w:rsidP="00B31E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D6E2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74A5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C082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0C51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4BFF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652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A6D6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2E9A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3CC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1EFB" w:rsidRPr="00B478E8" w14:paraId="06C3A1EC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2B630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Active Transport Fund(a)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4123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B024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3FA4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6038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2750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FD08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0909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86CE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7285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B31EFB" w:rsidRPr="00B478E8" w14:paraId="37EDBD6B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78838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Black Spots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189A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9FC0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6228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6B52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FC65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A0F5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C4F5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D377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5AF2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B31EFB" w:rsidRPr="00B478E8" w14:paraId="03924C97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87F93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Developing Northern Australia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2F73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266B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AAE9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83D9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034F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D5A9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887B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AD71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3B6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31EFB" w:rsidRPr="00B478E8" w14:paraId="542D0648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0E77E" w14:textId="77777777" w:rsidR="00B31EFB" w:rsidRPr="00B478E8" w:rsidRDefault="00B31EFB" w:rsidP="00B31EF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Northern Australia Roads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D8DD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6318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65D5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771B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1C87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4D21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0AD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6647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96BE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B31EFB" w:rsidRPr="00B478E8" w14:paraId="3764FCA5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6ED0B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Major Projects Business Case Fund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0A69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5039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8A6C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30D1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9FB4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AB1E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7F19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B0AD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A9DD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23.5</w:t>
            </w:r>
          </w:p>
        </w:tc>
      </w:tr>
      <w:tr w:rsidR="00B31EFB" w:rsidRPr="00B478E8" w14:paraId="44C274EA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D15BE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Rail investment component(b)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DEA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266.3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5BB8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1,578.7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91F5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717.6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3FD8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23BB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90E1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DFD1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4384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091B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2,963.2</w:t>
            </w:r>
          </w:p>
        </w:tc>
      </w:tr>
      <w:tr w:rsidR="00B31EFB" w:rsidRPr="00B478E8" w14:paraId="4F7371C5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C1CA1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 investment component(b)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354B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2,282.6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5864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1,650.4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72E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1,831.7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D5C8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407.7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3C71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1,471.9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9969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248.1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32BF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9BDE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217.5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627D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8,720.5</w:t>
            </w:r>
          </w:p>
        </w:tc>
      </w:tr>
      <w:tr w:rsidR="00B31EFB" w:rsidRPr="00B478E8" w14:paraId="5F4AA900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0666A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5ADC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278.5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95B4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203.5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F896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75A1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7C8C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E120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7201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6E20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91D6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999.0</w:t>
            </w:r>
          </w:p>
        </w:tc>
      </w:tr>
      <w:tr w:rsidR="00B31EFB" w:rsidRPr="00B478E8" w14:paraId="26E5E1FC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24D13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Safer Local Roads and Infrastructure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3B73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35E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8F45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1F55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DAE5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6587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C6F5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78F8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9253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212.0</w:t>
            </w:r>
          </w:p>
        </w:tc>
      </w:tr>
      <w:tr w:rsidR="00B31EFB" w:rsidRPr="00B478E8" w14:paraId="4B378F40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B5810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Western Sydney Infrastructure Plan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00E3DA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5FC8F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EAEA14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6CDA1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F73C9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5DB072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EAD33E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5AD50F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5077C4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</w:tc>
      </w:tr>
      <w:tr w:rsidR="00B31EFB" w:rsidRPr="00B478E8" w14:paraId="78AC308F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F73D3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Infrastructure Investment Program(b)(c)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D8B3CD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2,940.1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1AAFAF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3,505.0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76AF2A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2,830.9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EAF1F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697.5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5164A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1,595.6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8F1EE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327.8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A2562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8CFA07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250.7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4A97B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13,093.8</w:t>
            </w:r>
          </w:p>
        </w:tc>
      </w:tr>
      <w:tr w:rsidR="00B31EFB" w:rsidRPr="00B478E8" w14:paraId="1F3AC182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FC461" w14:textId="77777777" w:rsidR="00B31EFB" w:rsidRPr="00B478E8" w:rsidRDefault="00B31EFB" w:rsidP="00B31E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D7C6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A59F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AB9F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D130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F7BE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266D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089A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E421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AFD7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31EFB" w:rsidRPr="00B478E8" w14:paraId="35DDEC67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54B2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Adelaide City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3FA8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F841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AEE7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7CE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7976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8BF5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1FDF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7F85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0049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02148379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2FE71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Albury Wodonga Regional Projects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7F26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BC3A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D637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C990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6829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DDDA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C98D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F8BA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C632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171B79AF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6430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Armstrong Creek Stadium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47E3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B3A0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F13C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5F03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E2A4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7CE2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BFC5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C777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FCC4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4AA4DBAA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FE87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Australian Opal Centre – Lightning Ridge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C2D3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0D08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DAF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9A66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1816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D367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0217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1AE9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3021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6DD48779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ED63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Barkly Regional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EC6A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6FC4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84DC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D01B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8BB2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18F6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83FE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A18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D5D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3011292E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E1C27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Brisbane 2032 Olympic and Paralympic Games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CE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461E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C078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618.0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9732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35FF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5FE9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4E1F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84E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0EA1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618.0</w:t>
            </w:r>
          </w:p>
        </w:tc>
      </w:tr>
      <w:tr w:rsidR="00B31EFB" w:rsidRPr="00B478E8" w14:paraId="3D1B4BD9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A5BA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Busselton Jetty Village and Marine Discovery Centre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3862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E0E6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BAB3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4F58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B7ED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D557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5B1B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0A03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0125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608BCACC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93EE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Cairns Regional Development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CF1F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B8F2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EF59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53.4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0DE4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D033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14D9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B6AC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D5AD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1F90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53.4</w:t>
            </w:r>
          </w:p>
        </w:tc>
      </w:tr>
      <w:tr w:rsidR="00B31EFB" w:rsidRPr="00B478E8" w14:paraId="16D4454C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FEFF7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Central Australia Plan – Community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5BA3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6720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1556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6289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0BA7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F5B1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6BA6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ADA7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CC2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31EFB" w:rsidRPr="00B478E8" w14:paraId="52C550BB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32682" w14:textId="77777777" w:rsidR="00B31EFB" w:rsidRPr="00B478E8" w:rsidRDefault="00B31EFB" w:rsidP="00B31EF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Infrastructure Package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9486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A947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D9FC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737E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8BC5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E0F2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811D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0B08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0316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11BED8D8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F4DD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Darwin Cyclone Tracy Memorial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CC7C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1E0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FA7F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CC23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BD5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40BD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6673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32AA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8624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4ABA73E5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9FE6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Geelong City Deal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014B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6B7D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7C8B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CCA6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CF5A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80E2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316B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BB86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D6723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37D2DD91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CEB49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Growing Regions Program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B3A3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542F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80382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B680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260D6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99D20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DB4F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4F1A7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75FC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B31EFB" w:rsidRPr="00B478E8" w14:paraId="5E923B1B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ACFF4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Hobart and Launceston – urban renewal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89A08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A0F4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9FA7B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AFDA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AA2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60E41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DB205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364E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39C5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31EFB" w:rsidRPr="00B478E8" w14:paraId="117EBEDF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51CD" w14:textId="77777777" w:rsidR="00B31EFB" w:rsidRPr="00B478E8" w:rsidRDefault="00B31EFB" w:rsidP="00B31EF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co-investments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8FAE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DD95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8AB24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A3C5A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A0BFC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A7A5F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60.0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54E59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BA33E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2658D" w14:textId="777777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60.0</w:t>
            </w:r>
          </w:p>
        </w:tc>
      </w:tr>
      <w:tr w:rsidR="00B31EFB" w:rsidRPr="00B478E8" w14:paraId="0957BC7B" w14:textId="77777777" w:rsidTr="00B31EFB">
        <w:trPr>
          <w:trHeight w:hRule="exact" w:val="225"/>
        </w:trPr>
        <w:tc>
          <w:tcPr>
            <w:tcW w:w="165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bottom"/>
            <w:hideMark/>
          </w:tcPr>
          <w:p w14:paraId="466D3306" w14:textId="77777777" w:rsidR="00B31EFB" w:rsidRPr="00B478E8" w:rsidRDefault="00B31EFB" w:rsidP="00B31E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Hunter region – supporting clean energy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4B47FE" w14:textId="248A6F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115BACE" w14:textId="34BA0D6A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9AC6160" w14:textId="2E44DBD0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520997D" w14:textId="11C50306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EACFC52" w14:textId="193F9CDC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D589A32" w14:textId="70242ADC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B206A25" w14:textId="62C7F1B3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595028E" w14:textId="57A12477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8FD7D4" w14:textId="25FA67AF" w:rsidR="00B31EFB" w:rsidRPr="00B478E8" w:rsidRDefault="00B31EFB" w:rsidP="00B31E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26E4E07D" w14:textId="11CD13BB" w:rsidR="00F97F50" w:rsidRPr="00B478E8" w:rsidRDefault="00B419D2" w:rsidP="00F97F50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34"/>
        <w:gridCol w:w="840"/>
        <w:gridCol w:w="840"/>
        <w:gridCol w:w="840"/>
        <w:gridCol w:w="841"/>
        <w:gridCol w:w="841"/>
        <w:gridCol w:w="841"/>
        <w:gridCol w:w="841"/>
        <w:gridCol w:w="841"/>
        <w:gridCol w:w="878"/>
      </w:tblGrid>
      <w:tr w:rsidR="00F97F50" w:rsidRPr="00B478E8" w14:paraId="1939AFCF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8AC83" w14:textId="5753049D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69F033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4A545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791F91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0D309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30DA66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DB6D62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A426A3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0F2788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105DE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97F50" w:rsidRPr="00B478E8" w14:paraId="59629ACC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A6753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AADC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A52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678F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AE0D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054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3958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CB4F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7158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11BC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27A37D5D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95C3A" w14:textId="77777777" w:rsidR="00F97F50" w:rsidRPr="00B478E8" w:rsidRDefault="00F97F50" w:rsidP="00F97F5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payments (continued)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3E7E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5342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FB4A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36D9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060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4616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A561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63CE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B1D6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3CC947EB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322D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Launceston City Deal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AB69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AF1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257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40E1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39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3756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AD53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37E8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A7E3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5F2BCB29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DBE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955C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DA9B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477D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6734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26F5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768E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0343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01B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B230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58C00DAC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DDB4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Capital Functions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1340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54A6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4402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E50B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B64E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BE03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685E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D12B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4D29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</w:tr>
      <w:tr w:rsidR="00F97F50" w:rsidRPr="00B478E8" w14:paraId="3C7972FA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747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Water Grid Fund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5280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CB27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73BA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72C0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136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6E94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FA46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1EC7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85E6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56.4</w:t>
            </w:r>
          </w:p>
        </w:tc>
      </w:tr>
      <w:tr w:rsidR="00F97F50" w:rsidRPr="00B478E8" w14:paraId="70D0279B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B318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Aboriginal Cultural Centre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F642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119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0446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DB96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E79E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7C32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66B0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5172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5252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2415641A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539A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Perth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0232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21BF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68E9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83C5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FFCD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3D47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BC08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53A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4DED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53ACC4C2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014D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Pilbara Ports Common User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4C83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2506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4735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A83B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CB20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720C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0F81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9572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0543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F97F50" w:rsidRPr="00B478E8" w14:paraId="3B64B33D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3872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Precincts and Partnerships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32B7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6EA4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6067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32CA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483D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3B1E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C545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D5A2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7CF3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648203C6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1197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Regional Roads Australia Mobile Program –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88CF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3F78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AF6A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5B9B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17E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97F1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C7B6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607A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0CCE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F50" w:rsidRPr="00B478E8" w14:paraId="30CFC2A1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7A9CE" w14:textId="77777777" w:rsidR="00F97F50" w:rsidRPr="00B478E8" w:rsidRDefault="00F97F50" w:rsidP="00F97F5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Pilot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A2CB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30D8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AB6C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3D09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A6F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152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934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2080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B93B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0001F453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75D4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South East Queensland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7099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82CA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5654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BE6A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C90F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2876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90A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7116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3D29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F97F50" w:rsidRPr="00B478E8" w14:paraId="06C29FBA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6B9FD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Swan Active Ellenbrook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A14B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8ED0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AACE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878C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D659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F5E3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D862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10FF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D4EB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259569D8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647CF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Townsville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DB49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611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6C35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F8A8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285A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D660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F93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BD6C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B465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27E8029E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43D4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Thriving Suburbs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91D5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7803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F00F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40F8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41F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3CF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011D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968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D948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46F0CE1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93FBE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Upgrades to the Qtopia Sydney Museum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F156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588F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3E5D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428F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563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A44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BAF7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7527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4020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4BB1AEC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DE603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Urban Precincts and Partnerships Program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DC57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E931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EDB0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4D84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9317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BAC1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61D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64E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F89E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6A33F317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90B3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Warburton Mountain Bike Destination Project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FE90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AE49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060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5963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021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4D45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2310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E6CF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83B9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3CF049D8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9943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Whyalla Airport Upgrades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18C5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28A4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F8C0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ABD6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11DB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DD4A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3654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13C7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A969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532D9DAE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AA46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WA Telecommunications Resilience Program Pilot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A323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572A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D12A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0F57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5D8E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F0DBA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E836B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47A7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ACB7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1CC9CBAE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EE2F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Western Sydney City Deal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C4FF9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4E78F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4C9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A14A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6B9BD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0393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EC2C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21133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A960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F97F50" w:rsidRPr="00B478E8" w14:paraId="027008D1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9CD8" w14:textId="77777777" w:rsidR="00F97F50" w:rsidRPr="00B478E8" w:rsidRDefault="00F97F50" w:rsidP="00F97F5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other payments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768BAA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7CD444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C126B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672.4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4F6386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4DEBB0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FBA0628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107.0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E8B2E1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7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C73B7B7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E5BCA6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810.6</w:t>
            </w:r>
          </w:p>
        </w:tc>
      </w:tr>
      <w:tr w:rsidR="00F97F50" w:rsidRPr="00B478E8" w14:paraId="4EAA45FC" w14:textId="77777777" w:rsidTr="00F97F50">
        <w:trPr>
          <w:divId w:val="1363022064"/>
          <w:trHeight w:hRule="exact" w:val="225"/>
        </w:trPr>
        <w:tc>
          <w:tcPr>
            <w:tcW w:w="161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F0EED07" w14:textId="77777777" w:rsidR="00F97F50" w:rsidRPr="00B478E8" w:rsidRDefault="00F97F50" w:rsidP="00F97F5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Total(b)(c)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AA7FABE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2,940.2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94B034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3,513.1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DCA3DE6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3,503.3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2B55861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718.7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20C4114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1,595.6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B296CD0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434.8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F404B85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129.6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9DECA2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250.7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58BC8FC" w14:textId="77777777" w:rsidR="00F97F50" w:rsidRPr="00B478E8" w:rsidRDefault="00F97F50" w:rsidP="00F97F5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13,904.4</w:t>
            </w:r>
          </w:p>
        </w:tc>
      </w:tr>
    </w:tbl>
    <w:p w14:paraId="38063CC6" w14:textId="00CF60AD" w:rsidR="006F67AA" w:rsidRDefault="006F67AA" w:rsidP="006F67AA">
      <w:pPr>
        <w:pStyle w:val="ChartandTableFootnoteAlpha"/>
        <w:numPr>
          <w:ilvl w:val="0"/>
          <w:numId w:val="0"/>
        </w:numPr>
        <w:ind w:left="284" w:hanging="284"/>
        <w:rPr>
          <w:color w:val="auto"/>
        </w:rPr>
      </w:pPr>
    </w:p>
    <w:p w14:paraId="249A2398" w14:textId="77777777" w:rsidR="006F67AA" w:rsidRDefault="006F67AA">
      <w:pPr>
        <w:spacing w:before="0" w:after="160" w:line="259" w:lineRule="auto"/>
        <w:rPr>
          <w:rFonts w:ascii="Arial" w:hAnsi="Arial"/>
          <w:sz w:val="16"/>
        </w:rPr>
      </w:pPr>
      <w:r>
        <w:br w:type="page"/>
      </w:r>
    </w:p>
    <w:p w14:paraId="376357F4" w14:textId="537D165A" w:rsidR="00CF4536" w:rsidRPr="00CF4536" w:rsidRDefault="006F67AA" w:rsidP="00CF4536">
      <w:pPr>
        <w:pStyle w:val="TableHeadingcontinued"/>
        <w:rPr>
          <w:rFonts w:ascii="Arial" w:hAnsi="Arial"/>
          <w:color w:val="000000"/>
          <w:sz w:val="16"/>
        </w:rPr>
      </w:pPr>
      <w:r w:rsidRPr="00B478E8">
        <w:lastRenderedPageBreak/>
        <w:t xml:space="preserve">Table C.A.6: Estimated payments to support state infrastructure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89"/>
        <w:gridCol w:w="879"/>
        <w:gridCol w:w="879"/>
        <w:gridCol w:w="879"/>
        <w:gridCol w:w="879"/>
        <w:gridCol w:w="879"/>
        <w:gridCol w:w="879"/>
        <w:gridCol w:w="879"/>
        <w:gridCol w:w="879"/>
        <w:gridCol w:w="916"/>
      </w:tblGrid>
      <w:tr w:rsidR="00CF4536" w:rsidRPr="00CF4536" w14:paraId="3FED35F7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735AC" w14:textId="5CBF711D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992FEC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744AC0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874D2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1A779C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0F7B25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982894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FD94D6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E7BFFE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615085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F4536" w:rsidRPr="00CF4536" w14:paraId="3B95C53F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C0818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F3F8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4404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3E7A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99F3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D123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1762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F188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CC2C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8D45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F4536" w:rsidRPr="00CF4536" w14:paraId="46311F0C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CE6F6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Memorandum item – payments direct to local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6CD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D6F8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BD4A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9B8E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72C2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6349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BEC2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8A1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3DDC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03259CBA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0E8D2" w14:textId="77777777" w:rsidR="00CF4536" w:rsidRPr="00CF4536" w:rsidRDefault="00CF4536" w:rsidP="00CF4536">
            <w:pPr>
              <w:spacing w:before="0" w:after="0" w:line="240" w:lineRule="auto"/>
              <w:ind w:left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4536">
              <w:rPr>
                <w:rFonts w:ascii="Arial" w:hAnsi="Arial" w:cs="Arial"/>
                <w:i/>
                <w:iCs/>
                <w:sz w:val="16"/>
                <w:szCs w:val="16"/>
              </w:rPr>
              <w:t>governments included in payments above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0BBD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33B7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D109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2017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FEB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A7D7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AAF9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AF88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C7C3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3623196A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A4A22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Infrastructure Investment Program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AEDE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5381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6AD2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D1A8A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FFFA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00D4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161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A74E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2820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4E25A03A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2CD4C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Roads to Recovery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ADBF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276.5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64AA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203.4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AEF63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203.4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E999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146.2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6C34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68.9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DF540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32.6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6612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A0B4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15.9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EA0A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946.9</w:t>
            </w:r>
          </w:p>
        </w:tc>
      </w:tr>
      <w:tr w:rsidR="00CF4536" w:rsidRPr="00CF4536" w14:paraId="3F6EE488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0AA14" w14:textId="77777777" w:rsidR="00CF4536" w:rsidRPr="00CF4536" w:rsidRDefault="00CF4536" w:rsidP="00CF453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Other payments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983B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F54D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6362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99BD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D519D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0D63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5EDB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C7B9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F077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4536" w:rsidRPr="00CF4536" w14:paraId="469DD2BD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0FFF" w14:textId="77777777" w:rsidR="00CF4536" w:rsidRPr="00CF4536" w:rsidRDefault="00CF4536" w:rsidP="00CF453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>Local Roads and Community Infrastructure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C744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52B3F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8E1D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D83D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6F365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436F2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C9FCE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B7D0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82B31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453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F4536" w:rsidRPr="00CF4536" w14:paraId="189BBAF7" w14:textId="77777777" w:rsidTr="00CF4536">
        <w:trPr>
          <w:divId w:val="143667396"/>
          <w:trHeight w:hRule="exact" w:val="225"/>
        </w:trPr>
        <w:tc>
          <w:tcPr>
            <w:tcW w:w="15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FAA71A1" w14:textId="77777777" w:rsidR="00CF4536" w:rsidRPr="00CF4536" w:rsidRDefault="00CF4536" w:rsidP="00CF453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D60694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276.5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5C7347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203.4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6352EEC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203.4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55DE38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146.2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63AAC9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68.9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3FBD0B6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32.6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82895F" w14:textId="2B544416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DCBE47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15.9</w:t>
            </w:r>
          </w:p>
        </w:tc>
        <w:tc>
          <w:tcPr>
            <w:tcW w:w="39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F7C8F8B" w14:textId="77777777" w:rsidR="00CF4536" w:rsidRPr="00CF4536" w:rsidRDefault="00CF4536" w:rsidP="00CF453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536">
              <w:rPr>
                <w:rFonts w:ascii="Arial" w:hAnsi="Arial" w:cs="Arial"/>
                <w:b/>
                <w:bCs/>
                <w:sz w:val="16"/>
                <w:szCs w:val="16"/>
              </w:rPr>
              <w:t>946.9</w:t>
            </w:r>
          </w:p>
        </w:tc>
      </w:tr>
    </w:tbl>
    <w:p w14:paraId="41310B1E" w14:textId="49300D5A" w:rsidR="006F67AA" w:rsidRDefault="006E4332" w:rsidP="00136AB1">
      <w:pPr>
        <w:pStyle w:val="ChartandTableFootnoteAlpha"/>
        <w:numPr>
          <w:ilvl w:val="0"/>
          <w:numId w:val="15"/>
        </w:numPr>
        <w:rPr>
          <w:color w:val="auto"/>
        </w:rPr>
      </w:pPr>
      <w:r w:rsidRPr="006E4332">
        <w:rPr>
          <w:color w:val="auto"/>
        </w:rPr>
        <w:t xml:space="preserve">State allocations have not yet been </w:t>
      </w:r>
      <w:r w:rsidR="009C1342" w:rsidRPr="006E4332">
        <w:rPr>
          <w:color w:val="auto"/>
        </w:rPr>
        <w:t>determined.</w:t>
      </w:r>
    </w:p>
    <w:p w14:paraId="1BEC6B0E" w14:textId="1C40B6A4" w:rsidR="00B419D2" w:rsidRPr="00624912" w:rsidRDefault="006214BC" w:rsidP="00136AB1">
      <w:pPr>
        <w:pStyle w:val="ChartandTableFootnoteAlpha"/>
        <w:numPr>
          <w:ilvl w:val="0"/>
          <w:numId w:val="15"/>
        </w:numPr>
        <w:rPr>
          <w:color w:val="auto"/>
        </w:rPr>
      </w:pPr>
      <w:r w:rsidRPr="00F968D1">
        <w:t>State totals do not sum to the national total. A slippage adjustment has been applied to Infrastructure Investment Program spending at the national level in 2024</w:t>
      </w:r>
      <w:r w:rsidRPr="000F0ACC">
        <w:rPr>
          <w:color w:val="auto"/>
        </w:rPr>
        <w:t>–</w:t>
      </w:r>
      <w:r w:rsidRPr="00F968D1">
        <w:t>25, 2025</w:t>
      </w:r>
      <w:r w:rsidRPr="000F0ACC">
        <w:rPr>
          <w:color w:val="auto"/>
        </w:rPr>
        <w:t>–</w:t>
      </w:r>
      <w:r w:rsidRPr="00F968D1">
        <w:t>26 and 2026</w:t>
      </w:r>
      <w:r w:rsidRPr="000F0ACC">
        <w:rPr>
          <w:color w:val="auto"/>
        </w:rPr>
        <w:t>–</w:t>
      </w:r>
      <w:r w:rsidRPr="00F968D1">
        <w:t xml:space="preserve">27 to take account of historical experiences, including the timing of states claiming payments against milestones and the complexity of delivery. </w:t>
      </w:r>
      <w:r w:rsidR="00533917">
        <w:t xml:space="preserve">State totals are unaffected by the slippage assumption. </w:t>
      </w:r>
      <w:r w:rsidRPr="00F968D1">
        <w:t>The adjustment has been unwound over 2027</w:t>
      </w:r>
      <w:r w:rsidRPr="000F0ACC">
        <w:rPr>
          <w:color w:val="auto"/>
        </w:rPr>
        <w:t>–</w:t>
      </w:r>
      <w:r w:rsidRPr="00F968D1">
        <w:t>28 to 2032</w:t>
      </w:r>
      <w:r w:rsidRPr="000F0ACC">
        <w:rPr>
          <w:color w:val="auto"/>
        </w:rPr>
        <w:t>–</w:t>
      </w:r>
      <w:r w:rsidRPr="00F968D1">
        <w:t xml:space="preserve">33. See Box </w:t>
      </w:r>
      <w:r>
        <w:t>C.1</w:t>
      </w:r>
      <w:r w:rsidRPr="00F968D1">
        <w:t xml:space="preserve"> in Appendix C for further detail</w:t>
      </w:r>
      <w:r>
        <w:t>s.</w:t>
      </w:r>
    </w:p>
    <w:p w14:paraId="6E1348DD" w14:textId="366A4F27" w:rsidR="00B419D2" w:rsidRPr="00624912" w:rsidRDefault="009C1342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9C1342">
        <w:rPr>
          <w:color w:val="auto"/>
        </w:rPr>
        <w:t>Totals include funding yet to be allocated.</w:t>
      </w:r>
    </w:p>
    <w:p w14:paraId="7153F222" w14:textId="77777777" w:rsidR="00B419D2" w:rsidRDefault="00B419D2" w:rsidP="00C71350">
      <w:pPr>
        <w:pStyle w:val="ChartLine"/>
      </w:pPr>
    </w:p>
    <w:p w14:paraId="7CE179E6" w14:textId="77777777" w:rsidR="00B77E1E" w:rsidRDefault="00B77E1E" w:rsidP="00BD56F5">
      <w:pPr>
        <w:rPr>
          <w:rFonts w:ascii="Arial" w:hAnsi="Arial"/>
          <w:sz w:val="20"/>
        </w:rPr>
      </w:pPr>
      <w:r>
        <w:br w:type="page"/>
      </w:r>
    </w:p>
    <w:p w14:paraId="26F108A4" w14:textId="430F9E13" w:rsidR="00AD006E" w:rsidRDefault="00B419D2" w:rsidP="00AD006E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3152">
        <w:lastRenderedPageBreak/>
        <w:t>Table C.A.7: Estimated payments to support state environment, energy and water services, by year and state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03"/>
        <w:gridCol w:w="878"/>
        <w:gridCol w:w="878"/>
        <w:gridCol w:w="878"/>
        <w:gridCol w:w="878"/>
        <w:gridCol w:w="877"/>
        <w:gridCol w:w="877"/>
        <w:gridCol w:w="877"/>
        <w:gridCol w:w="877"/>
        <w:gridCol w:w="914"/>
      </w:tblGrid>
      <w:tr w:rsidR="00AD006E" w:rsidRPr="00AD006E" w14:paraId="001474A8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2630" w14:textId="2F8BF2DE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89BE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64D85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CDB9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5299F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E8E4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9032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DCA0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1637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67AA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73B42799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F380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3E42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39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EC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9A3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2A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1CE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7F8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3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2C9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878B41A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0AFF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Bill Relief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C09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837.8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2B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657.8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84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523.5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EE1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260.8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43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EA5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64.9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B3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47.8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34B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22.2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88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2,614.8</w:t>
            </w:r>
          </w:p>
        </w:tc>
      </w:tr>
      <w:tr w:rsidR="00AD006E" w:rsidRPr="00AD006E" w14:paraId="06810B54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38A3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B455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09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1DB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AA5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08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8D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5F6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1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37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534594E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5BCD" w14:textId="77777777" w:rsidR="00AD006E" w:rsidRPr="00AD006E" w:rsidRDefault="00AD006E" w:rsidP="00AD006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Environment and energy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897C" w14:textId="77777777" w:rsidR="00AD006E" w:rsidRPr="00AD006E" w:rsidRDefault="00AD006E" w:rsidP="00AD006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34D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BB7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41A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A9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EF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17F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4B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442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3F35111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A87B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Bolstering Australia's Biosecurity System 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3CED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1A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090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CD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C2B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702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3CD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F8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D0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23ED4AE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D94E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Australia from escalating exotic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8743" w14:textId="77777777" w:rsidR="00AD006E" w:rsidRPr="00AD006E" w:rsidRDefault="00AD006E" w:rsidP="00AD006E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ED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CBB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DBF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3F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BC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BF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2FF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8D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09B2687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E55C" w14:textId="77777777" w:rsidR="00AD006E" w:rsidRPr="00AD006E" w:rsidRDefault="00AD006E" w:rsidP="00AD006E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animal disease risks(a)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5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E2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39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17C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E4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EA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00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5D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D1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</w:tr>
      <w:tr w:rsidR="00AD006E" w:rsidRPr="00AD006E" w14:paraId="1E6F4EA6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B2A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Boosting HPAI biosecurity response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9D10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34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43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F6D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97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24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82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E66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44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F7AA3A2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86F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capability(a)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B1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50E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68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7E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8E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D9F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EA3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62D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DA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</w:tr>
      <w:tr w:rsidR="00AD006E" w:rsidRPr="00AD006E" w14:paraId="3957A989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276F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Building resilience to manage fruit fly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C64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B26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37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27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30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879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1A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5B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BB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</w:tr>
      <w:tr w:rsidR="00AD006E" w:rsidRPr="00AD006E" w14:paraId="2B48FB19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B52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Capacity Investment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5E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48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DD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CF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CE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00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E5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5F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585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2307C061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A59B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CarbonNet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F5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4F3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065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2B8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67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5B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C0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A7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C3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AD006E" w:rsidRPr="00AD006E" w14:paraId="16C3A1C8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2147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Community Solar Banks Program(b)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8B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EE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C5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80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E31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B08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0F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55F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94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71.4</w:t>
            </w:r>
          </w:p>
        </w:tc>
      </w:tr>
      <w:tr w:rsidR="00AD006E" w:rsidRPr="00AD006E" w14:paraId="06D4AE3E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434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Critical Minerals National Productivity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01E4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E6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F0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2D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37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A28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A9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E4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16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35F9733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350D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Initiative(a)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F3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2B5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2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89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C1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7E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301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C3B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E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</w:tr>
      <w:tr w:rsidR="00AD006E" w:rsidRPr="00AD006E" w14:paraId="567F7946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4CDA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Disaster Ready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326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09E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37.7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18B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29.7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7A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38.3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C76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B2C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1EC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DB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FE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200.0</w:t>
            </w:r>
          </w:p>
        </w:tc>
      </w:tr>
      <w:tr w:rsidR="00AD006E" w:rsidRPr="00AD006E" w14:paraId="401A48DF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44C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Environment Restoration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51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03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0C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8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BA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35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7F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F9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0AB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AD006E" w:rsidRPr="00AD006E" w14:paraId="57536A0E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76AA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Environmental management of the former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47ED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25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B6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180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0F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1DC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DE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C1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D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8AAC227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796C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Rum Jungle Mine site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F20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25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78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99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EE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0C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2EF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F5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B1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73457BE3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2C73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Food Waste for Healthy Soils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FD9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2E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97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5D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A3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844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B7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06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7C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17.6</w:t>
            </w:r>
          </w:p>
        </w:tc>
      </w:tr>
      <w:tr w:rsidR="00AD006E" w:rsidRPr="00AD006E" w14:paraId="2D360C22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AA0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Future Drought Fund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A9A1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40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BF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E4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D6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35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0C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98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597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D24B5DA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4427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Farm business resilience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50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B0F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0F7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00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B8C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68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0A1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433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3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</w:tr>
      <w:tr w:rsidR="00AD006E" w:rsidRPr="00AD006E" w14:paraId="6181757A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3C5F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Regional drought resilience planning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C9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D3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37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947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B0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5B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90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9C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D5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AD006E" w:rsidRPr="00AD006E" w14:paraId="12C6BB6E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A781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Household Energy Upgrades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612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EAB9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F2A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493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ED5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CA5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9290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4FC4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78B" w14:textId="77777777" w:rsidR="00AD006E" w:rsidRPr="00AD006E" w:rsidRDefault="00AD006E" w:rsidP="00AD006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9944622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2F1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(Social Housing)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A3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F6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E0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FC0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67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A3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31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AFF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02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62.6</w:t>
            </w:r>
          </w:p>
        </w:tc>
      </w:tr>
      <w:tr w:rsidR="00AD006E" w:rsidRPr="00AD006E" w14:paraId="268149A4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8DF9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Hydro Tasmania's Tarraleah Hydro Power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5A9B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BB4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A4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349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5C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613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68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6B8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36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0B1376B" w14:textId="77777777" w:rsidTr="00AD006E">
        <w:trPr>
          <w:divId w:val="1880319824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48F2D472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Station Redevelopment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CCF846" w14:textId="7F84E24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5D6D9F" w14:textId="4D922CBA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433E96" w14:textId="2C5BDAC6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C4C175" w14:textId="0F9F3DF4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3E6B7D" w14:textId="24D3D5EA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AE66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30.4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AEE3F1" w14:textId="4FF62BBF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6B7295" w14:textId="3ED51BB4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17BC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30.4</w:t>
            </w:r>
          </w:p>
        </w:tc>
      </w:tr>
    </w:tbl>
    <w:p w14:paraId="5355E20E" w14:textId="6C6A3F69" w:rsidR="00B419D2" w:rsidRPr="00523EE0" w:rsidRDefault="00B419D2" w:rsidP="00523EE0"/>
    <w:p w14:paraId="46AF41D6" w14:textId="1157B292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3152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79"/>
        <w:gridCol w:w="879"/>
        <w:gridCol w:w="879"/>
        <w:gridCol w:w="880"/>
        <w:gridCol w:w="880"/>
        <w:gridCol w:w="880"/>
        <w:gridCol w:w="880"/>
        <w:gridCol w:w="880"/>
        <w:gridCol w:w="880"/>
        <w:gridCol w:w="920"/>
      </w:tblGrid>
      <w:tr w:rsidR="00AD006E" w:rsidRPr="00AD006E" w14:paraId="6B9A019B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1E70" w14:textId="6CDBC8B2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0283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876B3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2A41E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300C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5B3C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308DB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B9F1B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7B99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AE6D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6F88F3ED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8382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D0CB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C8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E3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16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54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A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ADA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E9C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D4B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D82BAAB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292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energy supply chain project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5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655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42F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5D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9F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DA1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B82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CB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4F1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AD006E" w:rsidRPr="00AD006E" w14:paraId="5856FF0E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F43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Highways(a)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CB1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5F2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7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8C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320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F9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F91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5D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9F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</w:tr>
      <w:tr w:rsidR="00AD006E" w:rsidRPr="00AD006E" w14:paraId="22325B15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98A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Implementation of the live sheep exports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F21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210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98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39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9F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922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C57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9A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A28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CAB4DAB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EB08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by sea phase out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40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DAD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1F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455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24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EF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146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80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DE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AD006E" w:rsidRPr="00AD006E" w14:paraId="69D4329F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66F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Investing in Australia's First Nations Culture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2DBB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3F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89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88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39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098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71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017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BA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9D96545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EA09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and World Heritage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20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47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D3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1E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5B7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2C7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657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61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27E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AD006E" w:rsidRPr="00AD006E" w14:paraId="7DBFF640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EE6B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Macquarie Wharf 6 (Port of Hobart)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5D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47C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36F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93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1E2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F1B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27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4B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B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5DBCCCE2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FE9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Management of established pests and weeds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E5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3F7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49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51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1B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D61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187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EA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8D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</w:tr>
      <w:tr w:rsidR="00AD006E" w:rsidRPr="00AD006E" w14:paraId="28A35657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F16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Marine Parks Management –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4366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71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C6F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D7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DD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878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45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76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20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59EF3CE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0AA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Northern Territory Marine Parks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B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3A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B54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9A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79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77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E8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34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8BD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AD006E" w:rsidRPr="00AD006E" w14:paraId="666E33C9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012D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Marinus Link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DE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4A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A6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795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EE4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93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0C0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7C2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DD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</w:tr>
      <w:tr w:rsidR="00AD006E" w:rsidRPr="00AD006E" w14:paraId="295DB18F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929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Hydrogen Technology Skills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A344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3D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EA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B5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80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27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DCA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96A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A5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4A62C74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885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Training Centre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B08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D7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1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6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A9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165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96B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5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14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D719CFA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185D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Plant Health Surveillance Program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60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2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35F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F9E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1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AE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2C7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F2C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61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AD006E" w:rsidRPr="00AD006E" w14:paraId="65EF4720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F02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 Queensland Strata Title Resilience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A6AB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9E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E1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150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54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AAF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40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5A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A7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C54D041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6C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Pilot Program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F05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F8B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C25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38.6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B4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59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61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6B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67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AC3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38.6</w:t>
            </w:r>
          </w:p>
        </w:tc>
      </w:tr>
      <w:tr w:rsidR="00AD006E" w:rsidRPr="00AD006E" w14:paraId="07FE35CB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4281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Partnering to Implement the National Soil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1021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7D7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BA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E49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04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27F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37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9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D4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EDC655E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5F9F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3D6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DF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3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11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CE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BC9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41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11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E9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</w:tr>
      <w:tr w:rsidR="00AD006E" w:rsidRPr="00AD006E" w14:paraId="4838377C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B36B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Pest and disease preparedness and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FBD8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5D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845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CD3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ED9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39D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60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FA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6A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FA191D2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5C2D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response programs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F2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75.7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951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48.7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4F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143.0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21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21.9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DC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73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4D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9F2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A5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308.8</w:t>
            </w:r>
          </w:p>
        </w:tc>
      </w:tr>
      <w:tr w:rsidR="00AD006E" w:rsidRPr="00AD006E" w14:paraId="1D82B77E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E91A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Our Communities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4CAE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9E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E3B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690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F5F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65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8A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6A8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6C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5C3BCC8" w14:textId="77777777" w:rsidTr="00AD006E">
        <w:trPr>
          <w:divId w:val="1974599746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C618A4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(Disaster Resilience) Program(b)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AC2A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E4E2E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E0A39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EF8C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E545C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B2AFC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0EEA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35860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63B92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25.4</w:t>
            </w:r>
          </w:p>
        </w:tc>
      </w:tr>
    </w:tbl>
    <w:p w14:paraId="59AF3A5A" w14:textId="74B2FB18" w:rsidR="00B419D2" w:rsidRPr="00624912" w:rsidRDefault="00B419D2" w:rsidP="00B419D2">
      <w:pPr>
        <w:rPr>
          <w:rFonts w:ascii="Arial Bold" w:hAnsi="Arial Bold"/>
          <w:b/>
        </w:rPr>
      </w:pPr>
      <w:r w:rsidRPr="00624912">
        <w:br w:type="page"/>
      </w:r>
    </w:p>
    <w:p w14:paraId="521EA02F" w14:textId="2AE029DE" w:rsidR="0098386C" w:rsidRPr="0098386C" w:rsidRDefault="00B419D2" w:rsidP="00B419D2">
      <w:pPr>
        <w:pStyle w:val="TableHeadingcontinued"/>
        <w:rPr>
          <w:rFonts w:eastAsiaTheme="minorHAnsi"/>
          <w:b w:val="0"/>
        </w:rPr>
      </w:pPr>
      <w:r w:rsidRPr="00943152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98386C" w:rsidRPr="0098386C" w14:paraId="5A7916BA" w14:textId="77777777" w:rsidTr="0098386C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9FDB" w14:textId="5D744F9A" w:rsidR="0098386C" w:rsidRPr="0098386C" w:rsidRDefault="0098386C" w:rsidP="0098386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1C691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F7F9E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3B2AB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E2D53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19BEC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B8831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89653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FDC03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C486E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98386C" w:rsidRPr="0098386C" w14:paraId="3FFC0086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53C" w14:textId="77777777" w:rsidR="0098386C" w:rsidRPr="0098386C" w:rsidRDefault="0098386C" w:rsidP="0098386C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C91" w14:textId="77777777" w:rsidR="0098386C" w:rsidRPr="0098386C" w:rsidRDefault="0098386C" w:rsidP="0098386C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149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A2A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4E9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992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546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4C2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D7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BE1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542A78EC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E6CD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Recycling Modernisation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2350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699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875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E54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86C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135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366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48B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326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27C9EFF2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CB9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Plastics technology stream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0F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567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39C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F2D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E56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0BA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468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BE1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C39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98386C" w:rsidRPr="0098386C" w14:paraId="793B9625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A34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Recycling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B4B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905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6A5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26.1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493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E8D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6C9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2A6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D4A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0FD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71.8</w:t>
            </w:r>
          </w:p>
        </w:tc>
      </w:tr>
      <w:tr w:rsidR="0098386C" w:rsidRPr="0098386C" w14:paraId="38ED7C78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05BE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Reef 2050 Plan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76A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E0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530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8C4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9F3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1B9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C60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CCC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0C3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725903A6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C830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Paddock to Reef Monitoring, Modelling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7C95" w14:textId="77777777" w:rsidR="0098386C" w:rsidRPr="0098386C" w:rsidRDefault="0098386C" w:rsidP="0098386C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1AD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C67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800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F92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B1E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99B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689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D07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18C7A635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EDC4" w14:textId="77777777" w:rsidR="0098386C" w:rsidRPr="0098386C" w:rsidRDefault="0098386C" w:rsidP="0098386C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and Reporting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58C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F60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50A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A01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6DE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82D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691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824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BF5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</w:tr>
      <w:tr w:rsidR="0098386C" w:rsidRPr="0098386C" w14:paraId="12AE244E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EFE2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Sustainable Fisheries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868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78D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298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BE5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11A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26A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20A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17B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87E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</w:tr>
      <w:tr w:rsidR="0098386C" w:rsidRPr="0098386C" w14:paraId="236C349B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753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Saving Native Species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3D7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CE8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ECA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F4E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BA5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DB5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B83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78A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AA9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</w:tr>
      <w:tr w:rsidR="0098386C" w:rsidRPr="0098386C" w14:paraId="65ECE6A0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84F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Strengthen Australia's frontline biosecurity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F271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A52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9E2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A3E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851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E20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01F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04A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47E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2F3C6690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6376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capability and domestic preparedness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8FD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18A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618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5D9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AEB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9CB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A95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698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DC2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</w:tr>
      <w:tr w:rsidR="0098386C" w:rsidRPr="0098386C" w14:paraId="4203A0DD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641A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Support Forestry Strategy Development(a)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FF5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0B9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8F4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4E1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A42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E67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914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9BD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B71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</w:tr>
      <w:tr w:rsidR="0098386C" w:rsidRPr="0098386C" w14:paraId="4D41363E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326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Temporary cap on the price of coal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798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4C9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B7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18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9CD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381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E59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992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772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98386C" w:rsidRPr="0098386C" w14:paraId="0DF8F602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BF37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Transforming Digital Environmental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80E3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717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86E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122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370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23D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EB9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C1D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165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4CED507C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66BF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Assessments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73D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0F3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69B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0B5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E64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C09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FF5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F6C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733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98386C" w:rsidRPr="0098386C" w14:paraId="59D84BFB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8BC6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Urban Rivers and Catchments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05E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94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F0F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CE6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5EE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90F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634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8E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4DB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31.7</w:t>
            </w:r>
          </w:p>
        </w:tc>
      </w:tr>
      <w:tr w:rsidR="0098386C" w:rsidRPr="0098386C" w14:paraId="7F01E59E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C89B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World Heritage Sites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B5C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A7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2C0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F71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B15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D52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893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D33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69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</w:tr>
      <w:tr w:rsidR="0098386C" w:rsidRPr="0098386C" w14:paraId="4AE85B4E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EBA4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Yellow crazy ant control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B53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DEA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D1C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B2D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72A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C31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3EC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911A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365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</w:tr>
      <w:tr w:rsidR="0098386C" w:rsidRPr="0098386C" w14:paraId="0D8924DF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A610" w14:textId="77777777" w:rsidR="0098386C" w:rsidRPr="0098386C" w:rsidRDefault="0098386C" w:rsidP="0098386C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86C">
              <w:rPr>
                <w:rFonts w:ascii="Arial" w:hAnsi="Arial" w:cs="Arial"/>
                <w:b/>
                <w:bCs/>
                <w:sz w:val="16"/>
                <w:szCs w:val="16"/>
              </w:rPr>
              <w:t>Water services and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8EC6" w14:textId="77777777" w:rsidR="0098386C" w:rsidRPr="0098386C" w:rsidRDefault="0098386C" w:rsidP="0098386C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2F6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445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2AE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C39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A85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8F9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4AE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999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0BAC3A7F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6B7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Great Artesian Basin Water 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D42B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287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76CB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F76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0F7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302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45E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5A9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9BE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2718E8C8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C43F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81D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31C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BE5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2DB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F00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D95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EEC4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C15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6B3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98386C" w:rsidRPr="0098386C" w14:paraId="0CF107CC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FA0E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Implementing water reform in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A3CE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02EF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5BD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6EB0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94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0B1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7DD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915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BAD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1CFC023E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DA1B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Murray-Darling Basin(c)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EBBD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98C2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4849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CB1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48D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046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AD2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5A73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F148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98386C" w:rsidRPr="0098386C" w14:paraId="7A606678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C903" w14:textId="77777777" w:rsidR="0098386C" w:rsidRPr="0098386C" w:rsidRDefault="0098386C" w:rsidP="0098386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 xml:space="preserve">Improving Compliance in the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2C52" w14:textId="77777777" w:rsidR="0098386C" w:rsidRPr="0098386C" w:rsidRDefault="0098386C" w:rsidP="0098386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EA0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F1A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7F7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A0C5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636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7AD1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AA6C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CCD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98386C" w:rsidRPr="0098386C" w14:paraId="2B4B7238" w14:textId="77777777" w:rsidTr="0098386C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47F351" w14:textId="77777777" w:rsidR="0098386C" w:rsidRPr="0098386C" w:rsidRDefault="0098386C" w:rsidP="0098386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86C">
              <w:rPr>
                <w:rFonts w:ascii="Arial" w:hAnsi="Arial" w:cs="Arial"/>
                <w:color w:val="000000"/>
                <w:sz w:val="16"/>
                <w:szCs w:val="16"/>
              </w:rPr>
              <w:t>Murray-Darling Basin(b)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4E4FA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52A2B7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3939A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654FBF" w14:textId="4DB4D4E1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B1464E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E2D1BD" w14:textId="13266B0C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950A5C" w14:textId="504916DD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BB6F4B" w14:textId="3720B0B1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A98476" w14:textId="77777777" w:rsidR="0098386C" w:rsidRPr="0098386C" w:rsidRDefault="0098386C" w:rsidP="0098386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C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</w:tr>
    </w:tbl>
    <w:p w14:paraId="0F888DFA" w14:textId="7CA6ED07" w:rsidR="00466E64" w:rsidRDefault="00466E64" w:rsidP="00BD56F5">
      <w:pPr>
        <w:rPr>
          <w:b/>
        </w:rPr>
      </w:pPr>
      <w:r>
        <w:br w:type="page"/>
      </w:r>
    </w:p>
    <w:p w14:paraId="6C600CDB" w14:textId="32F503FE" w:rsidR="005C16A2" w:rsidRPr="0098386C" w:rsidRDefault="00B419D2" w:rsidP="0098386C">
      <w:pPr>
        <w:pStyle w:val="TableHeadingcontinued"/>
        <w:rPr>
          <w:rFonts w:ascii="Arial" w:hAnsi="Arial"/>
          <w:color w:val="000000"/>
          <w:sz w:val="16"/>
        </w:rPr>
      </w:pPr>
      <w:r w:rsidRPr="00943152">
        <w:lastRenderedPageBreak/>
        <w:t>Table C.A.7: Estimated payments to support state environment, energy and water services, by year and state (continued</w:t>
      </w:r>
      <w:r w:rsidR="0098386C" w:rsidRPr="00943152">
        <w:t>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2"/>
        <w:gridCol w:w="894"/>
        <w:gridCol w:w="893"/>
        <w:gridCol w:w="893"/>
        <w:gridCol w:w="893"/>
        <w:gridCol w:w="893"/>
        <w:gridCol w:w="893"/>
        <w:gridCol w:w="893"/>
        <w:gridCol w:w="893"/>
        <w:gridCol w:w="930"/>
      </w:tblGrid>
      <w:tr w:rsidR="005C16A2" w:rsidRPr="005C16A2" w14:paraId="782EACF5" w14:textId="77777777" w:rsidTr="005C16A2">
        <w:trPr>
          <w:trHeight w:hRule="exact" w:val="225"/>
        </w:trPr>
        <w:tc>
          <w:tcPr>
            <w:tcW w:w="150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E44E" w14:textId="07D408BE" w:rsidR="005C16A2" w:rsidRPr="005C16A2" w:rsidRDefault="005C16A2" w:rsidP="005C16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765BB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A8DA49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CB10D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50E3C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3F894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8190C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9B058B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307FA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9D576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C16A2" w:rsidRPr="005C16A2" w14:paraId="5ED3C100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2918" w14:textId="77777777" w:rsidR="005C16A2" w:rsidRPr="005C16A2" w:rsidRDefault="005C16A2" w:rsidP="005C16A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3B64" w14:textId="77777777" w:rsidR="005C16A2" w:rsidRPr="005C16A2" w:rsidRDefault="005C16A2" w:rsidP="005C16A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0B4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584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E8A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3CD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D1DB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6D5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7D1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ABD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C16A2" w:rsidRPr="005C16A2" w14:paraId="484B9220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06CC" w14:textId="77777777" w:rsidR="005C16A2" w:rsidRPr="005C16A2" w:rsidRDefault="005C16A2" w:rsidP="005C16A2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Restoring the upper Murrumbidgee River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AC3C" w14:textId="77777777" w:rsidR="005C16A2" w:rsidRPr="005C16A2" w:rsidRDefault="005C16A2" w:rsidP="005C16A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317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A0D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F0B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595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8B8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99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5CBB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51D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C16A2" w:rsidRPr="005C16A2" w14:paraId="4F57DD5F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BA7B" w14:textId="77777777" w:rsidR="005C16A2" w:rsidRPr="005C16A2" w:rsidRDefault="005C16A2" w:rsidP="005C16A2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C6E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FA3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AEB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1B1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0EB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6DC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50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C69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5EE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5C16A2" w:rsidRPr="005C16A2" w14:paraId="6ED0E340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5F59" w14:textId="77777777" w:rsidR="005C16A2" w:rsidRPr="005C16A2" w:rsidRDefault="005C16A2" w:rsidP="005C16A2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Sustainable rural water use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D15F" w14:textId="77777777" w:rsidR="005C16A2" w:rsidRPr="005C16A2" w:rsidRDefault="005C16A2" w:rsidP="005C16A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DCB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2819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30F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F3C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06A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B57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7C8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84D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C16A2" w:rsidRPr="005C16A2" w14:paraId="34287FFC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0276" w14:textId="77777777" w:rsidR="005C16A2" w:rsidRPr="005C16A2" w:rsidRDefault="005C16A2" w:rsidP="005C16A2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infrastructure program(d)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5E9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286.5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3B5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66.3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6D5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7C9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8CB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57.8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DBC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D56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C8A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5D0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413.4</w:t>
            </w:r>
          </w:p>
        </w:tc>
      </w:tr>
      <w:tr w:rsidR="005C16A2" w:rsidRPr="005C16A2" w14:paraId="3FD01A0B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AC4F" w14:textId="77777777" w:rsidR="005C16A2" w:rsidRPr="005C16A2" w:rsidRDefault="005C16A2" w:rsidP="005C16A2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0A4C" w14:textId="77777777" w:rsidR="005C16A2" w:rsidRPr="005C16A2" w:rsidRDefault="005C16A2" w:rsidP="005C16A2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D6E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5F3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BDA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B9B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1886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7B2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CFD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19E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C16A2" w:rsidRPr="005C16A2" w14:paraId="65A81ABE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E626" w14:textId="77777777" w:rsidR="005C16A2" w:rsidRPr="005C16A2" w:rsidRDefault="005C16A2" w:rsidP="005C16A2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 xml:space="preserve">Implementation of Constraints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0497" w14:textId="77777777" w:rsidR="005C16A2" w:rsidRPr="005C16A2" w:rsidRDefault="005C16A2" w:rsidP="005C16A2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E4F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4526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9AD9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3AB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6E0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AE0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438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29C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C16A2" w:rsidRPr="005C16A2" w14:paraId="4A654E98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E35B" w14:textId="77777777" w:rsidR="005C16A2" w:rsidRPr="005C16A2" w:rsidRDefault="005C16A2" w:rsidP="005C16A2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Measures(b)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0F5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A0F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1E6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A31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9A9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784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8C84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664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0F06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</w:tr>
      <w:tr w:rsidR="005C16A2" w:rsidRPr="005C16A2" w14:paraId="1EEF90AA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FFE7" w14:textId="77777777" w:rsidR="005C16A2" w:rsidRPr="005C16A2" w:rsidRDefault="005C16A2" w:rsidP="005C16A2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Off-Farm Efficiency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FCD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69C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BED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507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88E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CAC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317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094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D65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</w:tr>
      <w:tr w:rsidR="005C16A2" w:rsidRPr="005C16A2" w14:paraId="326657C3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810E" w14:textId="77777777" w:rsidR="005C16A2" w:rsidRPr="005C16A2" w:rsidRDefault="005C16A2" w:rsidP="005C16A2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Resilient Rivers Water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D1E0" w14:textId="77777777" w:rsidR="005C16A2" w:rsidRPr="005C16A2" w:rsidRDefault="005C16A2" w:rsidP="005C16A2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4569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881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988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49C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4AF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6A6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EED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D739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C16A2" w:rsidRPr="005C16A2" w14:paraId="538D7B1D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9435" w14:textId="77777777" w:rsidR="005C16A2" w:rsidRPr="005C16A2" w:rsidRDefault="005C16A2" w:rsidP="005C16A2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69DB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41.2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BDA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0B10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124B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AAE6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29B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74D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9B9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E0FF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150.5</w:t>
            </w:r>
          </w:p>
        </w:tc>
      </w:tr>
      <w:tr w:rsidR="005C16A2" w:rsidRPr="005C16A2" w14:paraId="2757E3B5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F7A0" w14:textId="77777777" w:rsidR="005C16A2" w:rsidRPr="005C16A2" w:rsidRDefault="005C16A2" w:rsidP="005C16A2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Sustainable Communities Program(c)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AB2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3AD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8E9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348F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0A4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CFDD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2B58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DBE9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46B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</w:tr>
      <w:tr w:rsidR="005C16A2" w:rsidRPr="005C16A2" w14:paraId="336E8ABA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53D1" w14:textId="77777777" w:rsidR="005C16A2" w:rsidRPr="005C16A2" w:rsidRDefault="005C16A2" w:rsidP="005C16A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6A2">
              <w:rPr>
                <w:rFonts w:ascii="Arial" w:hAnsi="Arial" w:cs="Arial"/>
                <w:color w:val="000000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E77A8E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567.0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55565A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211.9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DEA07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329.7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BE2907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102.1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38D5C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144.0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6ECE4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80.4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ED159F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32.7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6350B3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41.9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1BB7FF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6A2">
              <w:rPr>
                <w:rFonts w:ascii="Arial" w:hAnsi="Arial" w:cs="Arial"/>
                <w:sz w:val="16"/>
                <w:szCs w:val="16"/>
              </w:rPr>
              <w:t>2,302.6</w:t>
            </w:r>
          </w:p>
        </w:tc>
      </w:tr>
      <w:tr w:rsidR="005C16A2" w:rsidRPr="005C16A2" w14:paraId="572F9C78" w14:textId="77777777" w:rsidTr="005C16A2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CCDA49" w14:textId="77777777" w:rsidR="005C16A2" w:rsidRPr="005C16A2" w:rsidRDefault="005C16A2" w:rsidP="005C16A2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DEFEC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1,404.8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E022F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869.7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A9D9C2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853.3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13CFA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362.9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11198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344.0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0DE35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145.3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D6F4B1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80.4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7608B5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64.0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3902DC" w14:textId="77777777" w:rsidR="005C16A2" w:rsidRPr="005C16A2" w:rsidRDefault="005C16A2" w:rsidP="005C16A2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6A2">
              <w:rPr>
                <w:rFonts w:ascii="Arial" w:hAnsi="Arial" w:cs="Arial"/>
                <w:b/>
                <w:bCs/>
                <w:sz w:val="16"/>
                <w:szCs w:val="16"/>
              </w:rPr>
              <w:t>4,917.4</w:t>
            </w:r>
          </w:p>
        </w:tc>
      </w:tr>
    </w:tbl>
    <w:p w14:paraId="00C97ED2" w14:textId="27CE5DE6" w:rsidR="0098503D" w:rsidRPr="0098503D" w:rsidRDefault="0098503D" w:rsidP="009148A3">
      <w:pPr>
        <w:pStyle w:val="ChartandTableFootnoteAlpha"/>
        <w:numPr>
          <w:ilvl w:val="0"/>
          <w:numId w:val="24"/>
        </w:numPr>
      </w:pPr>
      <w:r w:rsidRPr="0098503D">
        <w:t>State allocations have not yet been determined.</w:t>
      </w:r>
    </w:p>
    <w:p w14:paraId="4D12FB81" w14:textId="4BA78C81" w:rsidR="0098503D" w:rsidRPr="0098503D" w:rsidRDefault="0098503D" w:rsidP="004F6B8B">
      <w:pPr>
        <w:pStyle w:val="ChartandTableFootnoteAlpha"/>
        <w:numPr>
          <w:ilvl w:val="0"/>
          <w:numId w:val="5"/>
        </w:numPr>
        <w:rPr>
          <w:color w:val="auto"/>
        </w:rPr>
      </w:pPr>
      <w:r w:rsidRPr="0098503D">
        <w:rPr>
          <w:color w:val="auto"/>
        </w:rPr>
        <w:t>Totals include funding yet to be allocated.</w:t>
      </w:r>
    </w:p>
    <w:p w14:paraId="6C476D10" w14:textId="7A42C08F" w:rsidR="0098503D" w:rsidRPr="0098503D" w:rsidRDefault="0098503D" w:rsidP="004F6B8B">
      <w:pPr>
        <w:pStyle w:val="ChartandTableFootnoteAlpha"/>
        <w:numPr>
          <w:ilvl w:val="0"/>
          <w:numId w:val="5"/>
        </w:numPr>
        <w:rPr>
          <w:color w:val="auto"/>
        </w:rPr>
      </w:pPr>
      <w:r w:rsidRPr="0098503D">
        <w:rPr>
          <w:color w:val="auto"/>
        </w:rPr>
        <w:t>Total does not include funding not for publication</w:t>
      </w:r>
      <w:r w:rsidR="00A91B71">
        <w:rPr>
          <w:color w:val="auto"/>
        </w:rPr>
        <w:t>.</w:t>
      </w:r>
    </w:p>
    <w:p w14:paraId="2A8FB83F" w14:textId="08FCFA2E" w:rsidR="0098503D" w:rsidRPr="0098503D" w:rsidRDefault="0098503D" w:rsidP="004F6B8B">
      <w:pPr>
        <w:pStyle w:val="ChartandTableFootnoteAlpha"/>
        <w:numPr>
          <w:ilvl w:val="0"/>
          <w:numId w:val="5"/>
        </w:numPr>
        <w:rPr>
          <w:color w:val="auto"/>
        </w:rPr>
      </w:pPr>
      <w:r w:rsidRPr="0098503D">
        <w:rPr>
          <w:color w:val="auto"/>
        </w:rPr>
        <w:t>State allocations are indicative estimates only and to be determined on the signing of agreements.</w:t>
      </w:r>
    </w:p>
    <w:p w14:paraId="26BDAFB9" w14:textId="77777777" w:rsidR="00B419D2" w:rsidRPr="00624912" w:rsidRDefault="00B419D2" w:rsidP="00C71350">
      <w:pPr>
        <w:pStyle w:val="ChartLine"/>
      </w:pPr>
    </w:p>
    <w:p w14:paraId="7F27EC6F" w14:textId="77777777" w:rsidR="00B419D2" w:rsidRPr="00624912" w:rsidRDefault="00B419D2" w:rsidP="00B419D2">
      <w:r w:rsidRPr="00624912">
        <w:br w:type="page"/>
      </w:r>
    </w:p>
    <w:p w14:paraId="045A8A39" w14:textId="194283FE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3152">
        <w:lastRenderedPageBreak/>
        <w:t>Table C.A.7: Estimated payments to support state environment, energy and water services, by year and state (continued)</w:t>
      </w:r>
      <w:r w:rsidR="009819CA" w:rsidRPr="0094315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03"/>
        <w:gridCol w:w="878"/>
        <w:gridCol w:w="878"/>
        <w:gridCol w:w="878"/>
        <w:gridCol w:w="878"/>
        <w:gridCol w:w="877"/>
        <w:gridCol w:w="877"/>
        <w:gridCol w:w="877"/>
        <w:gridCol w:w="877"/>
        <w:gridCol w:w="914"/>
      </w:tblGrid>
      <w:tr w:rsidR="00AD006E" w:rsidRPr="00AD006E" w14:paraId="2F0CA054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3BD9" w14:textId="2AA12D7B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94BC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220E0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7FC7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0DC2B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F4E7D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6EDD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30782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7F6C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782AB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056D180A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802C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E0AA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BA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799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0E4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9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EFC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328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13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BC4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AF1C531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FC58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Bill Relief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85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279.3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F4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219.3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1C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174.5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03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86.9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0A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66.7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354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17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15.9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65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7.4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FC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871.6</w:t>
            </w:r>
          </w:p>
        </w:tc>
      </w:tr>
      <w:tr w:rsidR="00AD006E" w:rsidRPr="00AD006E" w14:paraId="27033254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CAF4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F0E5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D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EF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94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95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05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0B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8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AA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74A5B5B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775D" w14:textId="77777777" w:rsidR="00AD006E" w:rsidRPr="00AD006E" w:rsidRDefault="00AD006E" w:rsidP="00AD006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Environment and energy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0321" w14:textId="77777777" w:rsidR="00AD006E" w:rsidRPr="00AD006E" w:rsidRDefault="00AD006E" w:rsidP="00AD006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C26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08A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1D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89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EE0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9FD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B2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BA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9BDC72B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7C4F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Bolstering Australia's Biosecurity System 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E321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29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7C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12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04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518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6B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D4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38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B90C6DA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AEA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Australia from escalating exotic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74EA" w14:textId="77777777" w:rsidR="00AD006E" w:rsidRPr="00AD006E" w:rsidRDefault="00AD006E" w:rsidP="00AD006E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27F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6C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A7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B4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D0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0C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E8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8D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B5B87A8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3F69" w14:textId="77777777" w:rsidR="00AD006E" w:rsidRPr="00AD006E" w:rsidRDefault="00AD006E" w:rsidP="00AD006E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animal disease risks(a)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6B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85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A71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2E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DD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D39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4C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F1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314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</w:tr>
      <w:tr w:rsidR="00AD006E" w:rsidRPr="00AD006E" w14:paraId="6007E50C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F75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Boosting HPAI biosecurity response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776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CA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E5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AE0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297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908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2E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A8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76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A2C1EAE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F91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capability(a)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D6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21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33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C7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C4E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C2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E2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E01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B77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AD006E" w:rsidRPr="00AD006E" w14:paraId="206595E2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D9DF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Building resilience to manage fruit fly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FFA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7F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054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65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8C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EC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48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FE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0C3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3A936810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D00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Capacity Investment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56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962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580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C6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76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89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677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C08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16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1EA5C0B7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F08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CarbonNet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2B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09C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0B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CA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03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00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9A4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4B2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B09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12353642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EBF2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Community Solar Banks Program(b)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76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73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23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53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07D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0F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3B3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F5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F3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</w:tr>
      <w:tr w:rsidR="00AD006E" w:rsidRPr="00AD006E" w14:paraId="0A8016F5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2D5D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Critical Minerals National Productivity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02C8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7C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10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C28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67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6F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68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30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74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1049965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7238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Initiative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B7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2A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185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763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C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94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24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A2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BC5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AB8AB85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833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Disaster Ready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D8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78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7C8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27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A4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610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11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97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95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33874956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E84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Environment Restoration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D94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C7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B2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BC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0A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5D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9D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B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E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748EB7D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37E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Environmental management of the former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02E4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AF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52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4A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032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774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369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F7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0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1794867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D62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Rum Jungle Mine site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0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4B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0F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449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03D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24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6B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86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408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0EF54927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4F7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Food Waste for Healthy Soils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5CF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A7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96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52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B8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09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746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98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4F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</w:tr>
      <w:tr w:rsidR="00AD006E" w:rsidRPr="00AD006E" w14:paraId="2F97EEBB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70C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Future Drought Fund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08D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CD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B02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B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74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A18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8F8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40C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E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517FC85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41C4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Farm business resilience(a)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E1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A2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D2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C9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0D3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8A7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D9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88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B6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AD006E" w:rsidRPr="00AD006E" w14:paraId="717BEF77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195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Regional drought resilience planning(a)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0B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F4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A7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3D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D4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17F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597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F1F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7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16.6</w:t>
            </w:r>
          </w:p>
        </w:tc>
      </w:tr>
      <w:tr w:rsidR="00AD006E" w:rsidRPr="00AD006E" w14:paraId="792DD3BF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8EF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Household Energy Upgrades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280A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FC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22D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80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36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70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7CD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56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7D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29E60B4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434A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(Social Housing)(b)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664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213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156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66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DA7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B07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E6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BB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0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164.8</w:t>
            </w:r>
          </w:p>
        </w:tc>
      </w:tr>
      <w:tr w:rsidR="00AD006E" w:rsidRPr="00AD006E" w14:paraId="3DDD5E96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B9AD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Hydro Tasmania's Tarraleah Hydro Power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4F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67C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D0B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F4C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2EC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2BC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ADF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9E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3A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210E834" w14:textId="77777777" w:rsidTr="00AD006E">
        <w:trPr>
          <w:divId w:val="72321425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7082650D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Station Redevelopment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6B8547" w14:textId="4EBA9E28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E4E1D1" w14:textId="362CB450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B7CD6B" w14:textId="79835B40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504814" w14:textId="127C13FF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EA08AC" w14:textId="56F1A95E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5B8D6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4D2107" w14:textId="3ACF7EDD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F8FDC3" w14:textId="2B6DCFD8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2BCA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</w:tr>
    </w:tbl>
    <w:p w14:paraId="403ED2AC" w14:textId="3861C154" w:rsidR="00B419D2" w:rsidRPr="00624912" w:rsidRDefault="00B419D2" w:rsidP="00BD56F5">
      <w:pPr>
        <w:rPr>
          <w:rFonts w:ascii="Arial Bold" w:hAnsi="Arial Bold"/>
          <w:b/>
          <w:sz w:val="20"/>
        </w:rPr>
      </w:pPr>
      <w:r w:rsidRPr="00624912">
        <w:br w:type="page"/>
      </w:r>
    </w:p>
    <w:p w14:paraId="6F70961C" w14:textId="275664B2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7EAF">
        <w:lastRenderedPageBreak/>
        <w:t xml:space="preserve">Table C.A.7: Estimated payments to support state environment, energy and water services, by year and state (continued) </w:t>
      </w:r>
      <w:bookmarkStart w:id="30" w:name="_1795246489"/>
      <w:bookmarkEnd w:id="3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82"/>
        <w:gridCol w:w="880"/>
        <w:gridCol w:w="880"/>
        <w:gridCol w:w="879"/>
        <w:gridCol w:w="879"/>
        <w:gridCol w:w="879"/>
        <w:gridCol w:w="879"/>
        <w:gridCol w:w="879"/>
        <w:gridCol w:w="879"/>
        <w:gridCol w:w="921"/>
      </w:tblGrid>
      <w:tr w:rsidR="00AD006E" w:rsidRPr="00AD006E" w14:paraId="6DDDADF0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0388" w14:textId="508DEAAC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F83B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13F3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75B85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2E71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C8BBB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D56F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2691C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1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B25EC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EB8F1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17D4BC94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B3B1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6F88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93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4F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DF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8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FE3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AF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06C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A23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B00493B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3901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energy supply chain project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C0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C96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BD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45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67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AB8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12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76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A2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76DD4D88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62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Highways(a)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2D5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4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5A9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191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160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B4C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E1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2AD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CB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</w:tr>
      <w:tr w:rsidR="00AD006E" w:rsidRPr="00AD006E" w14:paraId="32D02CCB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5AD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Implementation of the live sheep exports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841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DA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A50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32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DE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67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47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6B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63E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159BF99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25DC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by sea phase out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59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BE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C8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EDC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E13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6A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8B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01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D2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</w:tr>
      <w:tr w:rsidR="00AD006E" w:rsidRPr="00AD006E" w14:paraId="71BC48B0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3A01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Investing in Australia's First Nations Culture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2801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A1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59B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15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F1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BD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D97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0B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483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8B9AF77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83C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and World Heritage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E6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7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42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4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1D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D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06F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5F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C0A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</w:tr>
      <w:tr w:rsidR="00AD006E" w:rsidRPr="00AD006E" w14:paraId="7C6A6E7C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2CF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Macquarie Wharf 6 (Port of Hobart)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E2A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11D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3C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F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A40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707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AA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5E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09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</w:tr>
      <w:tr w:rsidR="00AD006E" w:rsidRPr="00AD006E" w14:paraId="7F4E6D3D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827C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Management of established pests and weeds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97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7C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201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AF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CD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F5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80B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30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2B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</w:tr>
      <w:tr w:rsidR="00AD006E" w:rsidRPr="00AD006E" w14:paraId="7A752DF0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A6F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Marine Parks Management –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F120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36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C9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12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BB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7F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B3E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AE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DD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803776D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5B67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Northern Territory Marine Parks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6B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0D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AF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C1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A5A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261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87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04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981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AD006E" w:rsidRPr="00AD006E" w14:paraId="3B33AFBD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73BA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Marinus Link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8C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19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A8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95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27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05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3B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63A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42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64BD48B1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C04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Hydrogen Technology Skills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21E1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8B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1B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8F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DB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3D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242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2D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E9E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DCE9A5C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AA75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Training Centre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23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771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1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3F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17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5A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D33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C2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6A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AD006E" w:rsidRPr="00AD006E" w14:paraId="1EF6AE23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9303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Plant Health Surveillance Program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0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CC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17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E25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80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87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D53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3DA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08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343AF211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783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 Queensland Strata Title Resilience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D2A3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8F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A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AD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1C7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BA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311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1F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34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BFC1D23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34D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Pilot Program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0A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2DB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32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DB0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19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A0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C6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9E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B5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5BF6239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B1F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Partnering to Implement the National Soil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19F0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D1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CF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FD5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5A2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68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71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84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20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9C0AFAF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F3E8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4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08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17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FC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4F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0DF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57D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832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6A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</w:tr>
      <w:tr w:rsidR="00AD006E" w:rsidRPr="00AD006E" w14:paraId="039A4A7F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A2F9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Pest and disease preparedness and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C820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71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F0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E56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8C3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2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26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DAB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E9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E862171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ADB9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response programs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65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24A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534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89.2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073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5C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5D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C8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5A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1C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98.7</w:t>
            </w:r>
          </w:p>
        </w:tc>
      </w:tr>
      <w:tr w:rsidR="00AD006E" w:rsidRPr="00AD006E" w14:paraId="74ECFEC3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E47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Our Communities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58B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044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0B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D86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3AF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BA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C7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26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0E5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F3A50D3" w14:textId="77777777" w:rsidTr="00AD006E">
        <w:trPr>
          <w:divId w:val="149372139"/>
          <w:trHeight w:hRule="exact" w:val="225"/>
        </w:trPr>
        <w:tc>
          <w:tcPr>
            <w:tcW w:w="155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F672E7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(Disaster Resilience) Program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A2EFB3" w14:textId="1170F1CD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D24919" w14:textId="516751F0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4AF7DB" w14:textId="593755AC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137A1B" w14:textId="07E59E5E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4026B7" w14:textId="08CA3D1F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1A0A35" w14:textId="3A003C5D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0650EC" w14:textId="64F7F1E9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5B3404" w14:textId="39DF3D88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E765D4" w14:textId="281AF7FC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81940CF" w14:textId="1C8B4EB0" w:rsidR="009F5743" w:rsidRDefault="009F5743" w:rsidP="00F36E39">
      <w:pPr>
        <w:rPr>
          <w:rFonts w:ascii="Arial Bold" w:hAnsi="Arial Bold"/>
          <w:b/>
          <w:sz w:val="20"/>
        </w:rPr>
      </w:pPr>
      <w:r>
        <w:br w:type="page"/>
      </w:r>
    </w:p>
    <w:p w14:paraId="045717A5" w14:textId="244595AA" w:rsidR="00C97663" w:rsidRPr="008C6317" w:rsidRDefault="00B419D2" w:rsidP="00B419D2">
      <w:pPr>
        <w:pStyle w:val="TableHeadingcontinued"/>
        <w:rPr>
          <w:rFonts w:eastAsiaTheme="minorHAnsi"/>
          <w:b w:val="0"/>
        </w:rPr>
      </w:pPr>
      <w:r w:rsidRPr="00E47EAF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C97663" w:rsidRPr="00C97663" w14:paraId="47A53445" w14:textId="77777777" w:rsidTr="005D4160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B2AD" w14:textId="77A4B23F" w:rsidR="00C97663" w:rsidRPr="00C97663" w:rsidRDefault="00C97663" w:rsidP="00C9766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EF7F7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F9282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85738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ADA6F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EBDA1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1A048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2BE7D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6ACDB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61F94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97663" w:rsidRPr="00C97663" w14:paraId="32AFFDE8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113C" w14:textId="77777777" w:rsidR="00C97663" w:rsidRPr="00C97663" w:rsidRDefault="00C97663" w:rsidP="00C9766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004A" w14:textId="77777777" w:rsidR="00C97663" w:rsidRPr="00C97663" w:rsidRDefault="00C97663" w:rsidP="00C9766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FA6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8A3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7F1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C15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151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1D4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E14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7D2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308FDC6F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797C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Recycling Modernisation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97A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3F1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124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FAD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3FB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CE2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E3F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87B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584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3CB2890F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817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Plastics technology stream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50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EDF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C43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679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F8F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943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01E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10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54B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</w:tr>
      <w:tr w:rsidR="00C97663" w:rsidRPr="00C97663" w14:paraId="40DB9BDD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E1B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Recycling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AA7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5E9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B74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D76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A3B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BC1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81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1CA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481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40.6</w:t>
            </w:r>
          </w:p>
        </w:tc>
      </w:tr>
      <w:tr w:rsidR="00C97663" w:rsidRPr="00C97663" w14:paraId="41FFB96B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3584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Reef 2050 Plan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E6AF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D0B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FFB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4BD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B68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F64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887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1D2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DAE7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3B74F470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0E1F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Paddock to Reef Monitoring, Modelling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8357" w14:textId="77777777" w:rsidR="00C97663" w:rsidRPr="00C97663" w:rsidRDefault="00C97663" w:rsidP="00C97663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96C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C83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350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1C7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256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92E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2B8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5C1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1C226BAA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3FDC" w14:textId="77777777" w:rsidR="00C97663" w:rsidRPr="00C97663" w:rsidRDefault="00C97663" w:rsidP="005D4160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and Reporting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A63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C79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23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541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214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CDA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815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235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D64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</w:tr>
      <w:tr w:rsidR="00C97663" w:rsidRPr="00C97663" w14:paraId="02023CC4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49F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Sustainable Fisheries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1CF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C7E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2F4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5CA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A88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CA1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8AD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C2F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DF9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</w:tr>
      <w:tr w:rsidR="00C97663" w:rsidRPr="00C97663" w14:paraId="5E5C270B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D8E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Saving Native Species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6CD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BC2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4A4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7AA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26B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2B3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3E1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984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C3E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C97663" w:rsidRPr="00C97663" w14:paraId="27E08912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EC5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Strengthen Australia's frontline biosecurity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4303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B3D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17B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A98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CA3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4BC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9497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3E6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84D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52574CCD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4443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capability and domestic preparedness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BE8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AC3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A6E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F65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DB1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1AD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772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22B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149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97663" w:rsidRPr="00C97663" w14:paraId="25F78CA1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48E8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Support Forestry Strategy Development(a)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F6D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D0F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BB0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5FE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AD0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DC4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B89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CF1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AB6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C97663" w:rsidRPr="00C97663" w14:paraId="14A4A4CE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C519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Temporary cap on the price of coal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03E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B5F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CA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764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5E2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E32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295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3CA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E68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97663" w:rsidRPr="00C97663" w14:paraId="1E930108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2052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Transforming Digital Environmental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715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9A6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6AF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787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448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B9B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F81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8CE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A3C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5DA4DB0E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4D6D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Assessments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06F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2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17B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7B2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543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D18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763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FDD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DD2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97663" w:rsidRPr="00C97663" w14:paraId="0416ED4A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9E67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Urban Rivers and Catchments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81A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B76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FA47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6C6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9F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62F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118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DDD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D96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25.7</w:t>
            </w:r>
          </w:p>
        </w:tc>
      </w:tr>
      <w:tr w:rsidR="00C97663" w:rsidRPr="00C97663" w14:paraId="5627AA3D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D651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World Heritage Sites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E89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032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093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E7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F17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714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5A7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3C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6CC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</w:tr>
      <w:tr w:rsidR="00C97663" w:rsidRPr="00C97663" w14:paraId="53A7C8DA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DCD9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Yellow crazy ant control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3FE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8CC7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99D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B39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07A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E0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FBD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59A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DBD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</w:tr>
      <w:tr w:rsidR="00C97663" w:rsidRPr="00C97663" w14:paraId="3A32BF5D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2A8F" w14:textId="77777777" w:rsidR="00C97663" w:rsidRPr="00C97663" w:rsidRDefault="00C97663" w:rsidP="005D4160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7663">
              <w:rPr>
                <w:rFonts w:ascii="Arial" w:hAnsi="Arial" w:cs="Arial"/>
                <w:b/>
                <w:bCs/>
                <w:sz w:val="16"/>
                <w:szCs w:val="16"/>
              </w:rPr>
              <w:t>Water services and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A837" w14:textId="77777777" w:rsidR="00C97663" w:rsidRPr="00C97663" w:rsidRDefault="00C97663" w:rsidP="00C97663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E78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CE1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FA5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DE8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074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3DD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0AF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C09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2325BB96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2535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Great Artesian Basin Water 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349A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C35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6A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3C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FC6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5F0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22C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01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FFD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2DB270E3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7FB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B4C2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319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7A2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D24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A20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A18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E32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307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BCC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</w:tr>
      <w:tr w:rsidR="00C97663" w:rsidRPr="00C97663" w14:paraId="4911BF80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8B75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Implementing water reform in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DCED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64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B6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E65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0CD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A7D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AA9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75D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9E1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1C2502E5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7CB9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Murray-Darling Basin(c)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9C4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05D1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FB5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1F5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DAD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6315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6D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D74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CBB0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C97663" w:rsidRPr="00C97663" w14:paraId="3CF2BEF2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CA81" w14:textId="77777777" w:rsidR="00C97663" w:rsidRPr="00C97663" w:rsidRDefault="00C97663" w:rsidP="005D4160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 xml:space="preserve">Improving Compliance in the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A35C" w14:textId="77777777" w:rsidR="00C97663" w:rsidRPr="00C97663" w:rsidRDefault="00C97663" w:rsidP="00C97663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AD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0CFB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B19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5888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2F5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5049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CA06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294A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97663" w:rsidRPr="00C97663" w14:paraId="30A01162" w14:textId="77777777" w:rsidTr="005D4160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941332" w14:textId="77777777" w:rsidR="00C97663" w:rsidRPr="00C97663" w:rsidRDefault="00C97663" w:rsidP="005D4160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663">
              <w:rPr>
                <w:rFonts w:ascii="Arial" w:hAnsi="Arial" w:cs="Arial"/>
                <w:color w:val="000000"/>
                <w:sz w:val="16"/>
                <w:szCs w:val="16"/>
              </w:rPr>
              <w:t>Murray-Darling Basin(b)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B1315E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BFB293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32798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6E39B7" w14:textId="6F814182" w:rsidR="00C97663" w:rsidRPr="00C97663" w:rsidRDefault="005D4160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A9085C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B273F6" w14:textId="3DD38618" w:rsidR="00C97663" w:rsidRPr="00C97663" w:rsidRDefault="005D4160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17633B" w14:textId="0FC202DC" w:rsidR="00C97663" w:rsidRPr="00C97663" w:rsidRDefault="005D4160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46B77C" w14:textId="5905A132" w:rsidR="00C97663" w:rsidRPr="00C97663" w:rsidRDefault="005D4160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F9DCFF" w14:textId="77777777" w:rsidR="00C97663" w:rsidRPr="00C97663" w:rsidRDefault="00C97663" w:rsidP="00C9766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7663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</w:tr>
    </w:tbl>
    <w:p w14:paraId="27413A94" w14:textId="178D56BF" w:rsidR="00B419D2" w:rsidRPr="00F36E39" w:rsidRDefault="00B419D2" w:rsidP="00F36E39">
      <w:pPr>
        <w:rPr>
          <w:rFonts w:eastAsia="Batang"/>
        </w:rPr>
      </w:pPr>
      <w:bookmarkStart w:id="31" w:name="_1763385726"/>
      <w:bookmarkStart w:id="32" w:name="_1763291640"/>
      <w:bookmarkEnd w:id="31"/>
      <w:bookmarkEnd w:id="32"/>
    </w:p>
    <w:p w14:paraId="0290A78F" w14:textId="5A261613" w:rsidR="00453703" w:rsidRPr="00F36E39" w:rsidRDefault="00453703" w:rsidP="00F36E39">
      <w:r w:rsidRPr="00F36E39">
        <w:br w:type="page"/>
      </w:r>
    </w:p>
    <w:p w14:paraId="76A9D6ED" w14:textId="3949AAB1" w:rsidR="003E02C1" w:rsidRPr="003E02C1" w:rsidRDefault="00B419D2" w:rsidP="00B419D2">
      <w:pPr>
        <w:pStyle w:val="TableHeadingcontinued"/>
        <w:rPr>
          <w:b w:val="0"/>
        </w:rPr>
      </w:pPr>
      <w:r w:rsidRPr="00C93A2C">
        <w:lastRenderedPageBreak/>
        <w:t>Table C.A.7: Estimated payments to support state environment, energy and water services, by year and state (continued)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2"/>
        <w:gridCol w:w="894"/>
        <w:gridCol w:w="893"/>
        <w:gridCol w:w="893"/>
        <w:gridCol w:w="893"/>
        <w:gridCol w:w="893"/>
        <w:gridCol w:w="893"/>
        <w:gridCol w:w="893"/>
        <w:gridCol w:w="893"/>
        <w:gridCol w:w="930"/>
      </w:tblGrid>
      <w:tr w:rsidR="003E02C1" w:rsidRPr="003E02C1" w14:paraId="7181DA47" w14:textId="77777777" w:rsidTr="003E02C1">
        <w:trPr>
          <w:trHeight w:hRule="exact" w:val="225"/>
        </w:trPr>
        <w:tc>
          <w:tcPr>
            <w:tcW w:w="150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8733" w14:textId="349C9917" w:rsidR="003E02C1" w:rsidRPr="003E02C1" w:rsidRDefault="003E02C1" w:rsidP="003E02C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0E57F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52620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8837B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CEE4D1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2CDE46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57EDB0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462CA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2B4FC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A0EBC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E02C1" w:rsidRPr="003E02C1" w14:paraId="7A75536E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BD59" w14:textId="77777777" w:rsidR="003E02C1" w:rsidRPr="003E02C1" w:rsidRDefault="003E02C1" w:rsidP="003E02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B402" w14:textId="77777777" w:rsidR="003E02C1" w:rsidRPr="003E02C1" w:rsidRDefault="003E02C1" w:rsidP="003E02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7EC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62A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74E3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089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B12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B0E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882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3D60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02C1" w:rsidRPr="003E02C1" w14:paraId="16AD650F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8EB6" w14:textId="77777777" w:rsidR="003E02C1" w:rsidRPr="003E02C1" w:rsidRDefault="003E02C1" w:rsidP="003E02C1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Restoring the upper Murrumbidgee River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9764" w14:textId="77777777" w:rsidR="003E02C1" w:rsidRPr="003E02C1" w:rsidRDefault="003E02C1" w:rsidP="003E02C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7E72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9ED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7AF2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4B6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EF82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2B6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400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2C4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02C1" w:rsidRPr="003E02C1" w14:paraId="26BDE2EC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B72F" w14:textId="77777777" w:rsidR="003E02C1" w:rsidRPr="003E02C1" w:rsidRDefault="003E02C1" w:rsidP="003E02C1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4B8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88D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1B5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B40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EE5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821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5C3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465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113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</w:tr>
      <w:tr w:rsidR="003E02C1" w:rsidRPr="003E02C1" w14:paraId="40DBF724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2D15" w14:textId="77777777" w:rsidR="003E02C1" w:rsidRPr="003E02C1" w:rsidRDefault="003E02C1" w:rsidP="003E02C1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Sustainable rural water use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650E" w14:textId="77777777" w:rsidR="003E02C1" w:rsidRPr="003E02C1" w:rsidRDefault="003E02C1" w:rsidP="003E02C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AF8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18B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5803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26A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E462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45E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F25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75E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02C1" w:rsidRPr="003E02C1" w14:paraId="0FB3E788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E53C" w14:textId="77777777" w:rsidR="003E02C1" w:rsidRPr="003E02C1" w:rsidRDefault="003E02C1" w:rsidP="003E02C1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infrastructure program(d)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21B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284.9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1B8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74.8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3D3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B2B6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C563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23.3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3591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C3E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790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713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383.9</w:t>
            </w:r>
          </w:p>
        </w:tc>
      </w:tr>
      <w:tr w:rsidR="003E02C1" w:rsidRPr="003E02C1" w14:paraId="5942B011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07C1" w14:textId="77777777" w:rsidR="003E02C1" w:rsidRPr="003E02C1" w:rsidRDefault="003E02C1" w:rsidP="003E02C1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2531" w14:textId="77777777" w:rsidR="003E02C1" w:rsidRPr="003E02C1" w:rsidRDefault="003E02C1" w:rsidP="003E02C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BDD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B04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79F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426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758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D5D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A26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33D2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02C1" w:rsidRPr="003E02C1" w14:paraId="508CF2F0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5F87" w14:textId="77777777" w:rsidR="003E02C1" w:rsidRPr="003E02C1" w:rsidRDefault="003E02C1" w:rsidP="003E02C1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Implementation of Constraints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B8B3" w14:textId="77777777" w:rsidR="003E02C1" w:rsidRPr="003E02C1" w:rsidRDefault="003E02C1" w:rsidP="003E02C1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923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B34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65B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080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E51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A90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735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0171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02C1" w:rsidRPr="003E02C1" w14:paraId="55F1D0EE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C571" w14:textId="77777777" w:rsidR="003E02C1" w:rsidRPr="003E02C1" w:rsidRDefault="003E02C1" w:rsidP="003E02C1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Measures(b)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5B3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0F2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E6E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C0B3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927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517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722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7B9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2561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</w:tr>
      <w:tr w:rsidR="003E02C1" w:rsidRPr="003E02C1" w14:paraId="6757E95C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1A5F" w14:textId="77777777" w:rsidR="003E02C1" w:rsidRPr="003E02C1" w:rsidRDefault="003E02C1" w:rsidP="003E02C1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Off-Farm Efficiency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752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D77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298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0173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77B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6046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51A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F64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5C6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E02C1" w:rsidRPr="003E02C1" w14:paraId="5C3B5E63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2DD" w14:textId="77777777" w:rsidR="003E02C1" w:rsidRPr="003E02C1" w:rsidRDefault="003E02C1" w:rsidP="003E02C1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Resilient Rivers Water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761A" w14:textId="77777777" w:rsidR="003E02C1" w:rsidRPr="003E02C1" w:rsidRDefault="003E02C1" w:rsidP="003E02C1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97A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34E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EA6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D6D1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D9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39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68D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D20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E02C1" w:rsidRPr="003E02C1" w14:paraId="74290627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E1DE" w14:textId="77777777" w:rsidR="003E02C1" w:rsidRPr="003E02C1" w:rsidRDefault="003E02C1" w:rsidP="003E02C1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F3B0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9276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858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122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913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5D8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B66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1CE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A0F0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151.5</w:t>
            </w:r>
          </w:p>
        </w:tc>
      </w:tr>
      <w:tr w:rsidR="003E02C1" w:rsidRPr="003E02C1" w14:paraId="539D1D88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06D1" w14:textId="77777777" w:rsidR="003E02C1" w:rsidRPr="003E02C1" w:rsidRDefault="003E02C1" w:rsidP="003E02C1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Sustainable Communities Program(c)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7B7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48.1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0BA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DE8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17A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07E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5B1A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A5D3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5E0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0C3B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48.1</w:t>
            </w:r>
          </w:p>
        </w:tc>
      </w:tr>
      <w:tr w:rsidR="003E02C1" w:rsidRPr="003E02C1" w14:paraId="461E0E85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CC0A" w14:textId="77777777" w:rsidR="003E02C1" w:rsidRPr="003E02C1" w:rsidRDefault="003E02C1" w:rsidP="003E02C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2C1">
              <w:rPr>
                <w:rFonts w:ascii="Arial" w:hAnsi="Arial" w:cs="Arial"/>
                <w:color w:val="000000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DA691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404.2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FF29F8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117.6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F9DDE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185.5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C35D82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52.1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E7159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39.3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34727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70.6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17F7A7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8492E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040AC5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2C1">
              <w:rPr>
                <w:rFonts w:ascii="Arial" w:hAnsi="Arial" w:cs="Arial"/>
                <w:sz w:val="16"/>
                <w:szCs w:val="16"/>
              </w:rPr>
              <w:t>1,412.5</w:t>
            </w:r>
          </w:p>
        </w:tc>
      </w:tr>
      <w:tr w:rsidR="003E02C1" w:rsidRPr="003E02C1" w14:paraId="6C172DB0" w14:textId="77777777" w:rsidTr="003E02C1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1FCDD3" w14:textId="77777777" w:rsidR="003E02C1" w:rsidRPr="003E02C1" w:rsidRDefault="003E02C1" w:rsidP="003E02C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27D266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683.5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BF561D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336.8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57862F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360.0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C36A7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139.0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D7B28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106.0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E84BA4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92.3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AABCAE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29.6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151A7C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15.3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A5AE29" w14:textId="77777777" w:rsidR="003E02C1" w:rsidRPr="003E02C1" w:rsidRDefault="003E02C1" w:rsidP="003E02C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02C1">
              <w:rPr>
                <w:rFonts w:ascii="Arial" w:hAnsi="Arial" w:cs="Arial"/>
                <w:b/>
                <w:bCs/>
                <w:sz w:val="16"/>
                <w:szCs w:val="16"/>
              </w:rPr>
              <w:t>2,284.1</w:t>
            </w:r>
          </w:p>
        </w:tc>
      </w:tr>
    </w:tbl>
    <w:p w14:paraId="338C1FDB" w14:textId="09952218" w:rsidR="00E62B13" w:rsidRPr="00E62B13" w:rsidRDefault="00E62B13" w:rsidP="00136AB1">
      <w:pPr>
        <w:pStyle w:val="ChartandTableFootnoteAlpha"/>
        <w:numPr>
          <w:ilvl w:val="0"/>
          <w:numId w:val="10"/>
        </w:numPr>
        <w:rPr>
          <w:color w:val="auto"/>
        </w:rPr>
      </w:pPr>
      <w:r w:rsidRPr="00E62B13">
        <w:rPr>
          <w:color w:val="auto"/>
        </w:rPr>
        <w:t>State allocations have not yet been determined.</w:t>
      </w:r>
    </w:p>
    <w:p w14:paraId="21AEE3D6" w14:textId="56FF0F2F" w:rsidR="00E62B13" w:rsidRPr="00E62B13" w:rsidRDefault="00E62B13" w:rsidP="00136AB1">
      <w:pPr>
        <w:pStyle w:val="ChartandTableFootnoteAlpha"/>
        <w:numPr>
          <w:ilvl w:val="0"/>
          <w:numId w:val="10"/>
        </w:numPr>
        <w:rPr>
          <w:color w:val="auto"/>
        </w:rPr>
      </w:pPr>
      <w:r w:rsidRPr="00E62B13">
        <w:rPr>
          <w:color w:val="auto"/>
        </w:rPr>
        <w:t>Total may not sum due to unallocated funding.</w:t>
      </w:r>
    </w:p>
    <w:p w14:paraId="4D6742F6" w14:textId="59A73983" w:rsidR="00E62B13" w:rsidRPr="00E62B13" w:rsidRDefault="00E62B13" w:rsidP="00136AB1">
      <w:pPr>
        <w:pStyle w:val="ChartandTableFootnoteAlpha"/>
        <w:numPr>
          <w:ilvl w:val="0"/>
          <w:numId w:val="10"/>
        </w:numPr>
        <w:rPr>
          <w:color w:val="auto"/>
        </w:rPr>
      </w:pPr>
      <w:r w:rsidRPr="00E62B13">
        <w:rPr>
          <w:color w:val="auto"/>
        </w:rPr>
        <w:t>Total does not include funding not for publication.</w:t>
      </w:r>
    </w:p>
    <w:p w14:paraId="14FF0146" w14:textId="21A4034A" w:rsidR="00E62B13" w:rsidRDefault="00E62B13" w:rsidP="00136AB1">
      <w:pPr>
        <w:pStyle w:val="ChartandTableFootnoteAlpha"/>
        <w:numPr>
          <w:ilvl w:val="0"/>
          <w:numId w:val="10"/>
        </w:numPr>
        <w:rPr>
          <w:color w:val="auto"/>
        </w:rPr>
      </w:pPr>
      <w:r w:rsidRPr="00E62B13">
        <w:rPr>
          <w:color w:val="auto"/>
        </w:rPr>
        <w:t>State allocations are indicative estimates only and to be determined on the signing of agreements.</w:t>
      </w:r>
    </w:p>
    <w:p w14:paraId="6B8AA4A8" w14:textId="77777777" w:rsidR="00B419D2" w:rsidRPr="00624912" w:rsidRDefault="00B419D2" w:rsidP="00C71350">
      <w:pPr>
        <w:pStyle w:val="ChartLine"/>
      </w:pPr>
    </w:p>
    <w:p w14:paraId="40DBA92F" w14:textId="65BC7303" w:rsidR="00B419D2" w:rsidRPr="00903885" w:rsidRDefault="00B419D2" w:rsidP="00903885">
      <w:pPr>
        <w:rPr>
          <w:rFonts w:eastAsia="Batang"/>
        </w:rPr>
      </w:pPr>
      <w:bookmarkStart w:id="33" w:name="_1763291711"/>
      <w:bookmarkStart w:id="34" w:name="_1763573678"/>
      <w:bookmarkEnd w:id="33"/>
      <w:bookmarkEnd w:id="34"/>
    </w:p>
    <w:p w14:paraId="45F63622" w14:textId="63C7094B" w:rsidR="00B419D2" w:rsidRPr="00903885" w:rsidRDefault="00B419D2" w:rsidP="00903885">
      <w:r w:rsidRPr="00903885">
        <w:br w:type="page"/>
      </w:r>
    </w:p>
    <w:p w14:paraId="0683F41F" w14:textId="2718216D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3D82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03"/>
        <w:gridCol w:w="878"/>
        <w:gridCol w:w="878"/>
        <w:gridCol w:w="878"/>
        <w:gridCol w:w="878"/>
        <w:gridCol w:w="877"/>
        <w:gridCol w:w="877"/>
        <w:gridCol w:w="877"/>
        <w:gridCol w:w="877"/>
        <w:gridCol w:w="914"/>
      </w:tblGrid>
      <w:tr w:rsidR="00AD006E" w:rsidRPr="00AD006E" w14:paraId="5AF00579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2C93" w14:textId="77B56F83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6CC9D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87F2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6323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4357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8282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E0F6E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6BA1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16F9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71AC6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5C71D77C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CED2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1C4A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20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110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4C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6C7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CC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FED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8D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B3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05BAA02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A4B7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Bill Relief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ACD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7B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6D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64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E0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A6B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5C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5F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62C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AD006E" w:rsidRPr="00AD006E" w14:paraId="4FB3D4BC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0BA3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17E6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A8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17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8CF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E6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19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07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5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AF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C88221C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04AB" w14:textId="77777777" w:rsidR="00AD006E" w:rsidRPr="00AD006E" w:rsidRDefault="00AD006E" w:rsidP="00AD006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Environment and energy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DBD5" w14:textId="77777777" w:rsidR="00AD006E" w:rsidRPr="00AD006E" w:rsidRDefault="00AD006E" w:rsidP="00AD006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7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E77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40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F7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AA7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5F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8F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11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D612520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8629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Bolstering Australia's Biosecurity System 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925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A7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5EF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33E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64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F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70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97E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0D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7D78765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35CA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Australia from escalating exotic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2EEB" w14:textId="77777777" w:rsidR="00AD006E" w:rsidRPr="00AD006E" w:rsidRDefault="00AD006E" w:rsidP="00AD006E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D1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02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F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3B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AD1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ABF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D22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47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71575C0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E7B0" w14:textId="77777777" w:rsidR="00AD006E" w:rsidRPr="00AD006E" w:rsidRDefault="00AD006E" w:rsidP="00AD006E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animal disease risks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5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13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B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A0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BA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42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F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C0E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4C2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03DE1CF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15F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Boosting HPAI biosecurity response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E4E5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E1F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59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349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E8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30E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F1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84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52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14BA9FC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7348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capability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43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6E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B4F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DC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DE6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00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316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6B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DA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2C8D5CD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EC9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Building resilience to manage fruit fly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E7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30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40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6F5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9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B8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802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87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34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3837E25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ECCC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Capacity Investment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0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AA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3A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B1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0D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DD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71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C1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A4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66427C46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1A2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CarbonNet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F87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F7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95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F4F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0D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DEF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22C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96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9E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5DE8B27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7BD9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Community Solar Banks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F55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1B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D6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0E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41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FC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2B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D88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C1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5B699BAA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B77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Critical Minerals National Productivity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34F9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E58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91A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DE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4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E60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D4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D9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57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955B40D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B95F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Initiative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1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EA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EDF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309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EC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16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996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81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BBC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3C1B018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47F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Disaster Ready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ADA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0B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6D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5F6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35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F6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59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BFC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29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26D1A5B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5A7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Environment Restoration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67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D6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CA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466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9D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76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01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32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F15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56D27331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CBAE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Environmental management of the former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C02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84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56C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7B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31F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53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B0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7E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FA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C0E2D83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01A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Rum Jungle Mine site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6D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7C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CF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3CD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F1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A2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FD6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0F3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55F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1BC11E39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B31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Food Waste for Healthy Soils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2B2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7B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E7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9F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197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22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F5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B9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EE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6D5BEB45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371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Future Drought Fund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5028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E5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9B9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C30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D4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E7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9E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36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CF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4E56A91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6CC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Farm business resilience(a)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FD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BF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67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23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2BC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CE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66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EB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D6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AD006E" w:rsidRPr="00AD006E" w14:paraId="505BA0AE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CAA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Regional drought resilience planning(a)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D0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98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8B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AF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6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2E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AC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F6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99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</w:tr>
      <w:tr w:rsidR="00AD006E" w:rsidRPr="00AD006E" w14:paraId="3ABAD5E6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1717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Household Energy Upgrades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AC10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D26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A0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EC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9B9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53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30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8A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4B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D6DFD2F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ADE6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(Social Housing)(b)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26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5DB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D37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B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040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CB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2A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FE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8B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228.8</w:t>
            </w:r>
          </w:p>
        </w:tc>
      </w:tr>
      <w:tr w:rsidR="00AD006E" w:rsidRPr="00AD006E" w14:paraId="20BDF6D5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E49D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Hydro Tasmania's Tarraleah Hydro Power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547F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50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FE9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9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7F2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1CC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438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88B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16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7E8B8E6" w14:textId="77777777" w:rsidTr="00AD006E">
        <w:trPr>
          <w:divId w:val="505217302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2B3003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Station Redevelopment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1C94EA" w14:textId="3BEDFD85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899D0E" w14:textId="566A530F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5ADB39" w14:textId="73DDFF1C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98CD38" w14:textId="1E2E2C00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05C5AE" w14:textId="6FBCB976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7D8ED5" w14:textId="189E278D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DD6D6D" w14:textId="2AFE31EB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BBC5BD" w14:textId="15CD5215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9DC704" w14:textId="2B215BFC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1955632" w14:textId="5D73307D" w:rsidR="00B419D2" w:rsidRPr="00624912" w:rsidRDefault="00B419D2" w:rsidP="00903885">
      <w:pPr>
        <w:spacing w:after="0"/>
      </w:pPr>
      <w:r w:rsidRPr="00624912">
        <w:br w:type="page"/>
      </w:r>
    </w:p>
    <w:p w14:paraId="4C3F7042" w14:textId="7D19AF9E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1FAE">
        <w:lastRenderedPageBreak/>
        <w:t>Table</w:t>
      </w:r>
      <w:r w:rsidRPr="00143D82">
        <w:t xml:space="preserve">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79"/>
        <w:gridCol w:w="879"/>
        <w:gridCol w:w="879"/>
        <w:gridCol w:w="880"/>
        <w:gridCol w:w="880"/>
        <w:gridCol w:w="880"/>
        <w:gridCol w:w="880"/>
        <w:gridCol w:w="880"/>
        <w:gridCol w:w="880"/>
        <w:gridCol w:w="920"/>
      </w:tblGrid>
      <w:tr w:rsidR="00AD006E" w:rsidRPr="00AD006E" w14:paraId="0B5CFBCD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944D" w14:textId="0451ABFB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8944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18F6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B8353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DDD08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958D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56EC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C126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FD03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8D00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72773330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183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FE3F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7E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A0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93B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AD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DA4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64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D3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27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DE1F656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51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energy supply chain project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FF2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63E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05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15B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CCF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ED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223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54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10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304EDF1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497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Highways(a)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16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1B6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EC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F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C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ED2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3F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B4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9F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AD006E" w:rsidRPr="00AD006E" w14:paraId="1A418865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C1F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Implementation of the live sheep exports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C55F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AB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D1F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F8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ABE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19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E0F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48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E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0255DFB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52EC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by sea phase out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057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AF5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D29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66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5BC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5F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F7D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A2F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7A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</w:tr>
      <w:tr w:rsidR="00AD006E" w:rsidRPr="00AD006E" w14:paraId="37341096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44AC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Investing in Australia's First Nations Culture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2FD5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4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984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267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D6D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92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930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0F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847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186889E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180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and World Heritage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37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FE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F8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127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90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DB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73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61F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4C5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5C887AA3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E06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Macquarie Wharf 6 (Port of Hobart)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A2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866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7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97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7D0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6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E1A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5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37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</w:tr>
      <w:tr w:rsidR="00AD006E" w:rsidRPr="00AD006E" w14:paraId="43B6C7F2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B95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Management of established pests and weeds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68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55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10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C6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4D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04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49B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C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0E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65093C92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766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Marine Parks Management –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AE3F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918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14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98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FC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82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E4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8BB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F7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5B95979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A394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Northern Territory Marine Parks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25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FC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A3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29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8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7F6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626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3C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B2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66027B8A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5D62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Marinus Link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5E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16A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D1A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AF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7A2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C61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3D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82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182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8FCFFE2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422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Hydrogen Technology Skills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0CDD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2D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4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B8F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A69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8D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2C5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2EE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071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946BEDA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449E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Training Centre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07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9D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ED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D0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3FF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0B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B71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CE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CEA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  <w:tr w:rsidR="00AD006E" w:rsidRPr="00AD006E" w14:paraId="0B02D9C3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A2A3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Plant Health Surveillance Program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21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A7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A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71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9B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5C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2E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8F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40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AED006E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207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 Queensland Strata Title Resilience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1542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601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7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54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B1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1B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A9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DD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EF3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714072E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CCF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Pilot Program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7A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A0F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785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C1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FCE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36F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42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3D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D8E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31C787BF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489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Partnering to Implement the National Soil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1994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050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C0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26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12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6E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41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2A1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D74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C73994F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787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8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C4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231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61B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EBE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7D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A1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37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F1C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AD006E" w:rsidRPr="00AD006E" w14:paraId="3C7AB188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52E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Pest and disease preparedness and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39C9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A8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2B6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5A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331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8E3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B4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B8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65A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F65D29B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8C5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response programs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C9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EE9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4E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90.9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C6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2F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C7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860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E4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BA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91.0</w:t>
            </w:r>
          </w:p>
        </w:tc>
      </w:tr>
      <w:tr w:rsidR="00AD006E" w:rsidRPr="00AD006E" w14:paraId="583F55C1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8AE3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Our Communities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D359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CF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40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1AA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95F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DC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9A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29F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4C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D274196" w14:textId="77777777" w:rsidTr="00AD006E">
        <w:trPr>
          <w:divId w:val="25135881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C9AAA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(Disaster Resilience) Program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A389FA" w14:textId="1B2687CA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F10B18" w14:textId="5ADD4E8B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43784D" w14:textId="64E66D5E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6B00FB" w14:textId="1E7B1C58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118350" w14:textId="0169DBA4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E75DB7" w14:textId="298D9623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032486" w14:textId="31224349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9D09DC" w14:textId="56F8F984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902D51" w14:textId="2F36502B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AF472CC" w14:textId="18407D75" w:rsidR="00B419D2" w:rsidRPr="00624912" w:rsidRDefault="00B419D2" w:rsidP="00B419D2">
      <w:r w:rsidRPr="00624912">
        <w:br w:type="page"/>
      </w:r>
    </w:p>
    <w:p w14:paraId="021C8870" w14:textId="14C65891" w:rsidR="00794986" w:rsidRDefault="00B419D2" w:rsidP="00794986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143D82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794986" w:rsidRPr="00794986" w14:paraId="60C3EF66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8B5F" w14:textId="5D618AF4" w:rsidR="00794986" w:rsidRPr="00794986" w:rsidRDefault="00794986" w:rsidP="0079498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6B79D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2E7ED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C474A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BC7C1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F1727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C23A7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48E5C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A2FBB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A0B81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94986" w:rsidRPr="00794986" w14:paraId="519AC238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052E" w14:textId="77777777" w:rsidR="00794986" w:rsidRPr="00794986" w:rsidRDefault="00794986" w:rsidP="0079498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897C" w14:textId="77777777" w:rsidR="00794986" w:rsidRPr="00794986" w:rsidRDefault="00794986" w:rsidP="0079498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105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DA7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0E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16E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3B1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D09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A01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B85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0876FC7E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08A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Recycling Modernisation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81F0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ABE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97D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C66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540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51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E41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B29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B32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5DBF6464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8C8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Plastics technology stream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948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2A7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7AF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234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34D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760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535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3E8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F3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</w:tr>
      <w:tr w:rsidR="00794986" w:rsidRPr="00794986" w14:paraId="1A74A126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3CC1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Recycling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653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FC8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58B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AC5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639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3CB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6CD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2F5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899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508AFAD0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F2FE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Reef 2050 Plan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B8FD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9D0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C43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9EC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99C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03B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972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009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FD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2FF0EBB8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560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Paddock to Reef Monitoring, Modelling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BF94" w14:textId="77777777" w:rsidR="00794986" w:rsidRPr="00794986" w:rsidRDefault="00794986" w:rsidP="00794986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8CC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530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4DB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451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548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A7D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A7D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C60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51F0770C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BA26" w14:textId="77777777" w:rsidR="00794986" w:rsidRPr="00794986" w:rsidRDefault="00794986" w:rsidP="00794986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and Reporting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288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E1D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9E9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253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E1E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783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D3C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78C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9F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5179B62C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E64C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Sustainable Fisheries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AA6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257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76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36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AAD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80B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525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77C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E2E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4B33EA3E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924C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Saving Native Species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3F0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E6E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398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21E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833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A91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E3B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05A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617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57A12623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D39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Strengthen Australia's frontline biosecurity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DF3C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DE3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6AA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689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E29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A45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074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29C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AD7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37BDAA27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F53D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capability and domestic preparedness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0DE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7AE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141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8EF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E82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0A6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4DF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841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C54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0FECFFB4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BF4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Support Forestry Strategy Development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F4B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F4D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5C2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77B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835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BB1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2FB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CC8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437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260DFA30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5D35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Temporary cap on the price of coal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724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C8B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FF0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949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72D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D06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790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F6E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BA9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7C81B79C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DA49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Transforming Digital Environmental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C3A4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28F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896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1C0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FDB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651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EB8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D76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4C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14A5E0E5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E7A4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Assessments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DB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809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B6F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C53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DF7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9D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F25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EA4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E83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94986" w:rsidRPr="00794986" w14:paraId="38828B40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680A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Urban Rivers and Catchments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1FF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733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E41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26E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7E1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93E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99F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C0E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F59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</w:tr>
      <w:tr w:rsidR="00794986" w:rsidRPr="00794986" w14:paraId="7ECCC84B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F7D0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World Heritage Sites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86B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A4A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3FF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B1C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061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A8A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D1A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DC5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EC4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</w:tr>
      <w:tr w:rsidR="00794986" w:rsidRPr="00794986" w14:paraId="1F54191B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D74A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Yellow crazy ant control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F70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2D9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2C4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94B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E4E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E0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C9E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09E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6D6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</w:tr>
      <w:tr w:rsidR="00794986" w:rsidRPr="00794986" w14:paraId="0E8A24AD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F0FB" w14:textId="77777777" w:rsidR="00794986" w:rsidRPr="00794986" w:rsidRDefault="00794986" w:rsidP="00794986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986">
              <w:rPr>
                <w:rFonts w:ascii="Arial" w:hAnsi="Arial" w:cs="Arial"/>
                <w:b/>
                <w:bCs/>
                <w:sz w:val="16"/>
                <w:szCs w:val="16"/>
              </w:rPr>
              <w:t>Water services and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C029" w14:textId="77777777" w:rsidR="00794986" w:rsidRPr="00794986" w:rsidRDefault="00794986" w:rsidP="00794986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C79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4B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E99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CD3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EFB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700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FAD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8BD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09E309CD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C076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Great Artesian Basin Water 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50DF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6B5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5A2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151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9A9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FD9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A2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E2C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CE6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5F82E88B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78A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209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490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1A3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928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39B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CD9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1FA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F35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CE1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</w:tr>
      <w:tr w:rsidR="00794986" w:rsidRPr="00794986" w14:paraId="146507DD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0732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Implementing water reform in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D5D1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85C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B8E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4EE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F892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D97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C80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A2E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B3D8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341D3762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6B14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Murray-Darling Basin(c)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DD0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5A1A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5124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A6A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11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130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0F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52B9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661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794986" w:rsidRPr="00794986" w14:paraId="5A5FE2E5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8410" w14:textId="77777777" w:rsidR="00794986" w:rsidRPr="00794986" w:rsidRDefault="00794986" w:rsidP="00794986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 xml:space="preserve">Improving Compliance in the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55F" w14:textId="77777777" w:rsidR="00794986" w:rsidRPr="00794986" w:rsidRDefault="00794986" w:rsidP="00794986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E525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88CC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11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3F16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0683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90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EA81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199F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94986" w:rsidRPr="00794986" w14:paraId="011EFB3D" w14:textId="77777777" w:rsidTr="00794986">
        <w:trPr>
          <w:divId w:val="1193808731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904807" w14:textId="77777777" w:rsidR="00794986" w:rsidRPr="00794986" w:rsidRDefault="00794986" w:rsidP="00794986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986">
              <w:rPr>
                <w:rFonts w:ascii="Arial" w:hAnsi="Arial" w:cs="Arial"/>
                <w:color w:val="000000"/>
                <w:sz w:val="16"/>
                <w:szCs w:val="16"/>
              </w:rPr>
              <w:t>Murray-Darling Basin(b)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28106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0A33C7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715CDE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0488FE" w14:textId="786D365C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0831AB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664C35" w14:textId="63B57514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8653FC" w14:textId="58131643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50D65E" w14:textId="00B32DAC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3CBCAD" w14:textId="77777777" w:rsidR="00794986" w:rsidRPr="00794986" w:rsidRDefault="00794986" w:rsidP="0079498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4986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</w:tr>
    </w:tbl>
    <w:p w14:paraId="4EE4DC77" w14:textId="2D544420" w:rsidR="00B419D2" w:rsidRPr="00903885" w:rsidRDefault="00B419D2" w:rsidP="00903885">
      <w:pPr>
        <w:rPr>
          <w:rFonts w:eastAsia="Batang"/>
        </w:rPr>
      </w:pPr>
      <w:bookmarkStart w:id="35" w:name="_1763292205"/>
      <w:bookmarkEnd w:id="35"/>
    </w:p>
    <w:p w14:paraId="3560F824" w14:textId="1468A24C" w:rsidR="0042644A" w:rsidRPr="00903885" w:rsidRDefault="0042644A" w:rsidP="00903885">
      <w:r w:rsidRPr="00903885">
        <w:br w:type="page"/>
      </w:r>
    </w:p>
    <w:p w14:paraId="7F2B0336" w14:textId="128506F5" w:rsidR="0068280C" w:rsidRPr="0068280C" w:rsidRDefault="00B419D2" w:rsidP="00B419D2">
      <w:pPr>
        <w:pStyle w:val="TableHeadingcontinued"/>
        <w:rPr>
          <w:b w:val="0"/>
        </w:rPr>
      </w:pPr>
      <w:r w:rsidRPr="00143D82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2"/>
        <w:gridCol w:w="894"/>
        <w:gridCol w:w="893"/>
        <w:gridCol w:w="893"/>
        <w:gridCol w:w="893"/>
        <w:gridCol w:w="893"/>
        <w:gridCol w:w="893"/>
        <w:gridCol w:w="893"/>
        <w:gridCol w:w="893"/>
        <w:gridCol w:w="930"/>
      </w:tblGrid>
      <w:tr w:rsidR="0068280C" w:rsidRPr="0068280C" w14:paraId="34E1E6D2" w14:textId="77777777" w:rsidTr="0068280C">
        <w:trPr>
          <w:trHeight w:hRule="exact" w:val="225"/>
        </w:trPr>
        <w:tc>
          <w:tcPr>
            <w:tcW w:w="150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E28C" w14:textId="6A093B0B" w:rsidR="0068280C" w:rsidRPr="0068280C" w:rsidRDefault="0068280C" w:rsidP="0068280C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56F6D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496C9B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D83493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65C31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F950F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A331B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B76FE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4DE29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FB831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68280C" w:rsidRPr="0068280C" w14:paraId="696CD0E8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E6B8" w14:textId="77777777" w:rsidR="0068280C" w:rsidRPr="0068280C" w:rsidRDefault="0068280C" w:rsidP="0068280C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1847" w14:textId="77777777" w:rsidR="0068280C" w:rsidRPr="0068280C" w:rsidRDefault="0068280C" w:rsidP="0068280C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4A2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F62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78FC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1936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1944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07B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24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66C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280C" w:rsidRPr="0068280C" w14:paraId="47C18815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54B6" w14:textId="77777777" w:rsidR="0068280C" w:rsidRPr="0068280C" w:rsidRDefault="0068280C" w:rsidP="0068280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Restoring the upper Murrumbidgee River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8A54" w14:textId="77777777" w:rsidR="0068280C" w:rsidRPr="0068280C" w:rsidRDefault="0068280C" w:rsidP="0068280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BE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B2A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B20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048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48E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463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A1B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EAD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280C" w:rsidRPr="0068280C" w14:paraId="5BD8D387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7421" w14:textId="77777777" w:rsidR="0068280C" w:rsidRPr="0068280C" w:rsidRDefault="0068280C" w:rsidP="0068280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026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499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F33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40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829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79A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C85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C4A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D3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</w:tr>
      <w:tr w:rsidR="0068280C" w:rsidRPr="0068280C" w14:paraId="39F09778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BAC3" w14:textId="77777777" w:rsidR="0068280C" w:rsidRPr="0068280C" w:rsidRDefault="0068280C" w:rsidP="0068280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Sustainable rural water use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80B6" w14:textId="77777777" w:rsidR="0068280C" w:rsidRPr="0068280C" w:rsidRDefault="0068280C" w:rsidP="0068280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B6F6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C41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C16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C59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1F2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B59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4CD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75F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280C" w:rsidRPr="0068280C" w14:paraId="5BF16A77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9861" w14:textId="77777777" w:rsidR="0068280C" w:rsidRPr="0068280C" w:rsidRDefault="0068280C" w:rsidP="0068280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infrastructure program(d)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AD8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284.9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402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34.6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D4A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F4E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EAC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818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33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3D2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FE46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321.7</w:t>
            </w:r>
          </w:p>
        </w:tc>
      </w:tr>
      <w:tr w:rsidR="0068280C" w:rsidRPr="0068280C" w14:paraId="03698038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496C" w14:textId="77777777" w:rsidR="0068280C" w:rsidRPr="0068280C" w:rsidRDefault="0068280C" w:rsidP="0068280C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872F" w14:textId="77777777" w:rsidR="0068280C" w:rsidRPr="0068280C" w:rsidRDefault="0068280C" w:rsidP="0068280C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CC7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12D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075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8B43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6533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49E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8D0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90F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280C" w:rsidRPr="0068280C" w14:paraId="61DFD074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9D12" w14:textId="77777777" w:rsidR="0068280C" w:rsidRPr="0068280C" w:rsidRDefault="0068280C" w:rsidP="0068280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 xml:space="preserve">Implementation of Constraints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5BE9" w14:textId="77777777" w:rsidR="0068280C" w:rsidRPr="0068280C" w:rsidRDefault="0068280C" w:rsidP="0068280C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F1B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3C6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DF1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843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6D7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7A3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DBC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8A4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280C" w:rsidRPr="0068280C" w14:paraId="4C5D2163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E11C" w14:textId="77777777" w:rsidR="0068280C" w:rsidRPr="0068280C" w:rsidRDefault="0068280C" w:rsidP="0068280C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Measures(a)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C963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A91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A8A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11A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D3F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8F5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DA4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F84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345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72.0</w:t>
            </w:r>
          </w:p>
        </w:tc>
      </w:tr>
      <w:tr w:rsidR="0068280C" w:rsidRPr="0068280C" w14:paraId="10A71EDC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BCFD" w14:textId="77777777" w:rsidR="0068280C" w:rsidRPr="0068280C" w:rsidRDefault="0068280C" w:rsidP="0068280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Off-Farm Efficiency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109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A90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376C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FC9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AB8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69BA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D3C4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062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F5D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68280C" w:rsidRPr="0068280C" w14:paraId="22BAA7C6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AB05" w14:textId="77777777" w:rsidR="0068280C" w:rsidRPr="0068280C" w:rsidRDefault="0068280C" w:rsidP="0068280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Resilient Rivers Water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DB80" w14:textId="77777777" w:rsidR="0068280C" w:rsidRPr="0068280C" w:rsidRDefault="0068280C" w:rsidP="0068280C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7A9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E7F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C52B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DA7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D00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987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446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0E1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8280C" w:rsidRPr="0068280C" w14:paraId="4A238057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2B99" w14:textId="77777777" w:rsidR="0068280C" w:rsidRPr="0068280C" w:rsidRDefault="0068280C" w:rsidP="0068280C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7029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BE2C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596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9FD4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78E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3866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774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7B13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40E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</w:tr>
      <w:tr w:rsidR="0068280C" w:rsidRPr="0068280C" w14:paraId="10E181A0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64F1" w14:textId="77777777" w:rsidR="0068280C" w:rsidRPr="0068280C" w:rsidRDefault="0068280C" w:rsidP="0068280C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Sustainable Communities Program(c)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5B8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113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80E1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026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F7B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4158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701C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C34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643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</w:tr>
      <w:tr w:rsidR="0068280C" w:rsidRPr="0068280C" w14:paraId="23DE4EA6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A37A" w14:textId="77777777" w:rsidR="0068280C" w:rsidRPr="0068280C" w:rsidRDefault="0068280C" w:rsidP="0068280C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280C">
              <w:rPr>
                <w:rFonts w:ascii="Arial" w:hAnsi="Arial" w:cs="Arial"/>
                <w:color w:val="000000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2A5CA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403.0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32657E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6C43E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121.9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76BAE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EE2283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13.2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AEE4B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54.8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89143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DAB7EF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CF4030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280C">
              <w:rPr>
                <w:rFonts w:ascii="Arial" w:hAnsi="Arial" w:cs="Arial"/>
                <w:sz w:val="16"/>
                <w:szCs w:val="16"/>
              </w:rPr>
              <w:t>1,317.0</w:t>
            </w:r>
          </w:p>
        </w:tc>
      </w:tr>
      <w:tr w:rsidR="0068280C" w:rsidRPr="0068280C" w14:paraId="3DCE150A" w14:textId="77777777" w:rsidTr="0068280C">
        <w:trPr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7C0EA6" w14:textId="77777777" w:rsidR="0068280C" w:rsidRPr="0068280C" w:rsidRDefault="0068280C" w:rsidP="0068280C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4AAFB4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403.0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43451D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64.2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BF3045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121.9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AB8C87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38.5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3AD922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13.2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A8A8C6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54.8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5F68FB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6.5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4B2FBC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73353B" w14:textId="77777777" w:rsidR="0068280C" w:rsidRPr="0068280C" w:rsidRDefault="0068280C" w:rsidP="0068280C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280C">
              <w:rPr>
                <w:rFonts w:ascii="Arial" w:hAnsi="Arial" w:cs="Arial"/>
                <w:b/>
                <w:bCs/>
                <w:sz w:val="16"/>
                <w:szCs w:val="16"/>
              </w:rPr>
              <w:t>1,317.0</w:t>
            </w:r>
          </w:p>
        </w:tc>
      </w:tr>
    </w:tbl>
    <w:p w14:paraId="3C892D99" w14:textId="19C415CD" w:rsidR="00964CD5" w:rsidRPr="00964CD5" w:rsidRDefault="00964CD5" w:rsidP="00136AB1">
      <w:pPr>
        <w:pStyle w:val="ChartandTableFootnoteAlpha"/>
        <w:numPr>
          <w:ilvl w:val="0"/>
          <w:numId w:val="11"/>
        </w:numPr>
        <w:rPr>
          <w:color w:val="auto"/>
        </w:rPr>
      </w:pPr>
      <w:r w:rsidRPr="00964CD5">
        <w:rPr>
          <w:color w:val="auto"/>
        </w:rPr>
        <w:t>State allocations have not yet been determined.</w:t>
      </w:r>
    </w:p>
    <w:p w14:paraId="75A72BCF" w14:textId="5A13927F" w:rsidR="00964CD5" w:rsidRPr="00964CD5" w:rsidRDefault="00964CD5" w:rsidP="00136AB1">
      <w:pPr>
        <w:pStyle w:val="ChartandTableFootnoteAlpha"/>
        <w:numPr>
          <w:ilvl w:val="0"/>
          <w:numId w:val="11"/>
        </w:numPr>
        <w:rPr>
          <w:color w:val="auto"/>
        </w:rPr>
      </w:pPr>
      <w:r w:rsidRPr="00964CD5">
        <w:rPr>
          <w:color w:val="auto"/>
        </w:rPr>
        <w:t>Total may not sum due to unallocated funding.</w:t>
      </w:r>
    </w:p>
    <w:p w14:paraId="29488D40" w14:textId="247BCB22" w:rsidR="00964CD5" w:rsidRPr="00964CD5" w:rsidRDefault="00964CD5" w:rsidP="00136AB1">
      <w:pPr>
        <w:pStyle w:val="ChartandTableFootnoteAlpha"/>
        <w:numPr>
          <w:ilvl w:val="0"/>
          <w:numId w:val="11"/>
        </w:numPr>
        <w:rPr>
          <w:color w:val="auto"/>
        </w:rPr>
      </w:pPr>
      <w:r w:rsidRPr="00964CD5">
        <w:rPr>
          <w:color w:val="auto"/>
        </w:rPr>
        <w:t>Total does not include funding not for publication.</w:t>
      </w:r>
    </w:p>
    <w:p w14:paraId="338953B2" w14:textId="23E2D788" w:rsidR="00964CD5" w:rsidRDefault="00964CD5" w:rsidP="00136AB1">
      <w:pPr>
        <w:pStyle w:val="ChartandTableFootnoteAlpha"/>
        <w:numPr>
          <w:ilvl w:val="0"/>
          <w:numId w:val="11"/>
        </w:numPr>
        <w:rPr>
          <w:color w:val="auto"/>
        </w:rPr>
      </w:pPr>
      <w:r w:rsidRPr="00964CD5">
        <w:rPr>
          <w:color w:val="auto"/>
        </w:rPr>
        <w:t>State allocations are indicative estimates only and to be determined on the signing of agreements.</w:t>
      </w:r>
    </w:p>
    <w:p w14:paraId="470669C3" w14:textId="77777777" w:rsidR="00B419D2" w:rsidRPr="00624912" w:rsidRDefault="00B419D2" w:rsidP="00C71350">
      <w:pPr>
        <w:pStyle w:val="ChartLine"/>
      </w:pPr>
    </w:p>
    <w:p w14:paraId="5C14362E" w14:textId="77777777" w:rsidR="00B419D2" w:rsidRPr="00624912" w:rsidRDefault="00B419D2" w:rsidP="00B419D2">
      <w:r w:rsidRPr="00624912">
        <w:br w:type="page"/>
      </w:r>
    </w:p>
    <w:p w14:paraId="5FD53902" w14:textId="6E0A3C9C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3D82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  <w:bookmarkStart w:id="36" w:name="_1795255797"/>
      <w:bookmarkEnd w:id="36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03"/>
        <w:gridCol w:w="878"/>
        <w:gridCol w:w="878"/>
        <w:gridCol w:w="878"/>
        <w:gridCol w:w="878"/>
        <w:gridCol w:w="877"/>
        <w:gridCol w:w="877"/>
        <w:gridCol w:w="877"/>
        <w:gridCol w:w="877"/>
        <w:gridCol w:w="914"/>
      </w:tblGrid>
      <w:tr w:rsidR="00AD006E" w:rsidRPr="00AD006E" w14:paraId="0333739E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9618" w14:textId="4B4CE40A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01F3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DDEA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8BE43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BEEDB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B185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6416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ADBB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095B5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0307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130C44CD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36B5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472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91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83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8C2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2CF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3BD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DE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DB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55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AF2626F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1ED3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Energy Bill Relief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60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D54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00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8A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15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54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875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D7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4B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AD006E" w:rsidRPr="00AD006E" w14:paraId="6FB0D1E0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13EA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DECF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8D2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145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F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7AB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D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B1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36E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20E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E605F6F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7DE7" w14:textId="77777777" w:rsidR="00AD006E" w:rsidRPr="00AD006E" w:rsidRDefault="00AD006E" w:rsidP="00AD006E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Environment and energy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E6C1" w14:textId="77777777" w:rsidR="00AD006E" w:rsidRPr="00AD006E" w:rsidRDefault="00AD006E" w:rsidP="00AD006E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39E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365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A9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78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40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EA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253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B5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3467F76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14BE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Bolstering Australia's Biosecurity System –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9AC3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E7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ABB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08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032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ECA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AC1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7E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0D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1E9CB2A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B3BA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Australia from escalating exotic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A297" w14:textId="77777777" w:rsidR="00AD006E" w:rsidRPr="00AD006E" w:rsidRDefault="00AD006E" w:rsidP="00AD006E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414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83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550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AE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975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B5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3CD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C7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5A940AE0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E4B2" w14:textId="77777777" w:rsidR="00AD006E" w:rsidRPr="00AD006E" w:rsidRDefault="00AD006E" w:rsidP="00AD006E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animal disease risks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63B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68A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B9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510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936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A01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C19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52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91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0821D4CF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265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Boosting HPAI biosecurity response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D455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91B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66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3C9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8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866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95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05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67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3E93444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C8E4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capability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957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D5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24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1F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831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DC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AC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0E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A4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14C37DCD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D71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Building resilience to manage fruit fly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64A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FF4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4CC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F27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CC1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B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31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88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D2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655628CE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D7B9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Capacity Investment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9B2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74A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D3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0EB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398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09B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A0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EF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24E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0B514B66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541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CarbonNet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7D0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2F6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CB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9B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71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BB0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21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C9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E85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868BA3C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351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Community Solar Banks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6D3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0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B3E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26D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E1F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DB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9B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65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B7D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6F30D664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991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Critical Minerals National Productivity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1B3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CBA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D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EF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02D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D74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1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8D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69B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0B18CD0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A1A8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Initiative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70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F5D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86D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51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975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CF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F03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7C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0F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58F77A69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FEC7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Disaster Ready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CB6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B6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EA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6D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229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480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151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91D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667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7FD96D87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0669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Environment Restoration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A2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25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D2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D5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2B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6AD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A7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B4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F78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01E7180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D2AC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Environmental management of the former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E96D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C56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D8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E4C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E90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B4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58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E8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65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B36A3E4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03F5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Rum Jungle Mine site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9A4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92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EF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8E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85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89C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A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A75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D11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AD006E" w:rsidRPr="00AD006E" w14:paraId="3D50A165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4CAE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Food Waste for Healthy Soils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63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8A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1BF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CB2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F9F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98E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D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2E7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92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1EFC26A9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65E6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Future Drought Fund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09F6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01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C62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D40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DE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9DE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8D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14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FF0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3653FE63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D6D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Farm business resilience(a)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FD5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14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C1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91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00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D63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DC1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665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32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AD006E" w:rsidRPr="00AD006E" w14:paraId="202B5B54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DCA1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Regional drought resilience planning(a)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DCF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A65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B4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31E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FC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35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FE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CB0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C8C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</w:tr>
      <w:tr w:rsidR="00AD006E" w:rsidRPr="00AD006E" w14:paraId="4C29135C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619C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Household Energy Upgrades Fund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8213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FC0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6C5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5C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02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73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43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955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BE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457FCFB6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8610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(Social Housing)(a)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05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68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BB8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07B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86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F04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1DF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F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852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156.7</w:t>
            </w:r>
          </w:p>
        </w:tc>
      </w:tr>
      <w:tr w:rsidR="00AD006E" w:rsidRPr="00AD006E" w14:paraId="77CE176A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5414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Hydro Tasmania's Tarraleah Hydro Power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70B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49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F56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3A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99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74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B8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1F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49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4A84A05" w14:textId="77777777" w:rsidTr="00AD006E">
        <w:trPr>
          <w:divId w:val="1284507113"/>
          <w:trHeight w:hRule="exact" w:val="225"/>
        </w:trPr>
        <w:tc>
          <w:tcPr>
            <w:tcW w:w="156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8653385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Station Redevelopment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765274" w14:textId="51DE299E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45FD83" w14:textId="4463457D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1B6E79" w14:textId="1E6161F9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69D04F" w14:textId="0A3E3BB4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690A98" w14:textId="5C2C3519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C81CEB" w14:textId="7427FE32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0A49F2" w14:textId="3735E705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C3BC61" w14:textId="6E42F9E3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1EAB8E" w14:textId="3E942598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595B8A95" w14:textId="57302BB9" w:rsidR="00B419D2" w:rsidRPr="00624912" w:rsidRDefault="00B419D2" w:rsidP="00B419D2"/>
    <w:p w14:paraId="090B21C5" w14:textId="2014C0AB" w:rsidR="00AD006E" w:rsidRDefault="00B419D2" w:rsidP="00AD006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3FAF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  <w:bookmarkStart w:id="37" w:name="_1795255845"/>
      <w:bookmarkEnd w:id="37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79"/>
        <w:gridCol w:w="879"/>
        <w:gridCol w:w="879"/>
        <w:gridCol w:w="880"/>
        <w:gridCol w:w="880"/>
        <w:gridCol w:w="880"/>
        <w:gridCol w:w="880"/>
        <w:gridCol w:w="880"/>
        <w:gridCol w:w="880"/>
        <w:gridCol w:w="920"/>
      </w:tblGrid>
      <w:tr w:rsidR="00AD006E" w:rsidRPr="00AD006E" w14:paraId="07186028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6BD9" w14:textId="3D874266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A860B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9404A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8289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EB6ED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0894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41AD7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A8165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6D708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82C6F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D006E" w:rsidRPr="00AD006E" w14:paraId="2B814B9C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168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006E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296E" w14:textId="77777777" w:rsidR="00AD006E" w:rsidRPr="00AD006E" w:rsidRDefault="00AD006E" w:rsidP="00AD006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5B5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240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956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81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E93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5E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19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6BD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DD666A8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91B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energy supply chain project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E49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15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56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F9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4AA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5E1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F44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D9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325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7C96A096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FF8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Hydrogen Highways(a)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84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2B7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738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199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D43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E13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3E1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F84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D82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AD006E" w:rsidRPr="00AD006E" w14:paraId="77F79BEC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8D9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Implementation of the live sheep exports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66F8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09C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7D9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FE8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070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D27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6A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F1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094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AAA3FD5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B7A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by sea phase out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832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E49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D0B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13F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68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64D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CD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DA6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ED6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</w:tr>
      <w:tr w:rsidR="00AD006E" w:rsidRPr="00AD006E" w14:paraId="7DFFAB83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C4EB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Investing in Australia's First Nations Culture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C7D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64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425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62D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C9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DA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47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537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4EE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7B61FA3D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840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and World Heritage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57C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2F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FD8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08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FF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26D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49F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81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72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C084B94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EC6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Macquarie Wharf 6 (Port of Hobart)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D0C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61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BC2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E1B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FB6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802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9D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26B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D5A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</w:tr>
      <w:tr w:rsidR="00AD006E" w:rsidRPr="00AD006E" w14:paraId="3E7938EC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3ED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Management of established pests and weeds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876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66F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1F8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D1D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F83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CD5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8D1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98E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4E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2FD18458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8F8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Marine Parks Management –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EC33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64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914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D35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915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7D3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787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923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6D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B9CBF0D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EA54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Northern Territory Marine Parks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618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1BD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73E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11C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FE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B9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AA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F86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568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4AB65CEA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18EE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Marinus Link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60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49F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0C2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01D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CF9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FEA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85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170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D6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1CF4D588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F3D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Hydrogen Technology Skills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8606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460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8C8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BE3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FD6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E4B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EB9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044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09E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090213FA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7F3F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Training Centre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8C1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E5E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106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594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55F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5FD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A26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1C3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38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  <w:tr w:rsidR="00AD006E" w:rsidRPr="00AD006E" w14:paraId="06F4DD37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08D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National Plant Health Surveillance Program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9F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0B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84E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5B3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35E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7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3B4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D1C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C2D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01754810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23F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North Queensland Strata Title Resilience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5EBA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D88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1CB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6D6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CE0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8C7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9D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1B4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C31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F99DF36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737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Pilot Program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B25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5E2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99B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E1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E54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AB4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1A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0B6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A0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D006E" w:rsidRPr="00AD006E" w14:paraId="5414676D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E180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Partnering to Implement the National Soil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BEE5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3765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269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1CF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F1D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7A7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C0A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F68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586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117F2F6D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96EB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Action Plan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727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0DF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064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E9D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C5F7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3FD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F969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0BE3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B5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AD006E" w:rsidRPr="00AD006E" w14:paraId="7C988A49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14F5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Pest and disease preparedness and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D9DC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CB7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D9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014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C2A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73F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52E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39C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1514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6295A208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138D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response programs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B39B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21AC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E3A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49.6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607F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B17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01F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6C3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68E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2C9E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006E">
              <w:rPr>
                <w:rFonts w:ascii="Arial" w:hAnsi="Arial" w:cs="Arial"/>
                <w:sz w:val="16"/>
                <w:szCs w:val="16"/>
              </w:rPr>
              <w:t>49.6</w:t>
            </w:r>
          </w:p>
        </w:tc>
      </w:tr>
      <w:tr w:rsidR="00AD006E" w:rsidRPr="00AD006E" w14:paraId="024FA35A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F7AE" w14:textId="77777777" w:rsidR="00AD006E" w:rsidRPr="00AD006E" w:rsidRDefault="00AD006E" w:rsidP="00AD006E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 xml:space="preserve">Protecting Our Communities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A1D5" w14:textId="77777777" w:rsidR="00AD006E" w:rsidRPr="00AD006E" w:rsidRDefault="00AD006E" w:rsidP="00AD006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37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328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AB06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E8B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63CD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B4B2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E901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AB20" w14:textId="77777777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006E" w:rsidRPr="00AD006E" w14:paraId="29E84B41" w14:textId="77777777" w:rsidTr="00AD006E">
        <w:trPr>
          <w:divId w:val="337847635"/>
          <w:trHeight w:hRule="exact" w:val="225"/>
        </w:trPr>
        <w:tc>
          <w:tcPr>
            <w:tcW w:w="15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3A5410" w14:textId="77777777" w:rsidR="00AD006E" w:rsidRPr="00AD006E" w:rsidRDefault="00AD006E" w:rsidP="00AD006E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006E">
              <w:rPr>
                <w:rFonts w:ascii="Arial" w:hAnsi="Arial" w:cs="Arial"/>
                <w:color w:val="000000"/>
                <w:sz w:val="16"/>
                <w:szCs w:val="16"/>
              </w:rPr>
              <w:t>(Disaster Resilience) Program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B7D5A4" w14:textId="107ADDEE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8BA74F" w14:textId="343F1F32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9E340E" w14:textId="33195365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3FB2F6" w14:textId="58EB74F1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C151D9" w14:textId="72289BF6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6DBA70" w14:textId="251C6641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9634E7" w14:textId="7C0D41B9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785012" w14:textId="305E8784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A48754" w14:textId="46650C3E" w:rsidR="00AD006E" w:rsidRPr="00AD006E" w:rsidRDefault="00AD006E" w:rsidP="00AD006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A399F48" w14:textId="7BB9C057" w:rsidR="00B419D2" w:rsidRPr="00624912" w:rsidRDefault="00B419D2" w:rsidP="00B419D2">
      <w:r w:rsidRPr="00624912">
        <w:br w:type="page"/>
      </w:r>
    </w:p>
    <w:p w14:paraId="76796FD0" w14:textId="69B5BA52" w:rsidR="00500844" w:rsidRPr="00500844" w:rsidRDefault="00B419D2" w:rsidP="00B10C65">
      <w:pPr>
        <w:pStyle w:val="TableHeadingcontinued"/>
        <w:rPr>
          <w:b w:val="0"/>
        </w:rPr>
      </w:pPr>
      <w:r w:rsidRPr="00FD3FAF">
        <w:lastRenderedPageBreak/>
        <w:t xml:space="preserve">Table C.A.7: Estimated </w:t>
      </w:r>
      <w:r w:rsidRPr="00B10C65">
        <w:t>payments</w:t>
      </w:r>
      <w:r w:rsidRPr="00FD3FAF">
        <w:t xml:space="preserve">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500844" w:rsidRPr="00500844" w14:paraId="1AFB6456" w14:textId="77777777" w:rsidTr="00500844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E453" w14:textId="415BB69D" w:rsidR="00500844" w:rsidRPr="00500844" w:rsidRDefault="00500844" w:rsidP="0050084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15F69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A2DEE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4E41C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3F0EF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2D199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3C11E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88509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87AF9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689A7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00844" w:rsidRPr="00500844" w14:paraId="7ECBF2C2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F043" w14:textId="77777777" w:rsidR="00500844" w:rsidRPr="00500844" w:rsidRDefault="00500844" w:rsidP="0050084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1CF3" w14:textId="77777777" w:rsidR="00500844" w:rsidRPr="00500844" w:rsidRDefault="00500844" w:rsidP="0050084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4B4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C03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383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B86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FFA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32C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0F3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4BB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6E148C93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E96B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Recycling Modernisation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B244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D96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A8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6F3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7E1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8AB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3B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C5B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A1D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731803A5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D5D2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Plastics technology stream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9AD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749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8A3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018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401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58D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246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331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4D8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4A82C117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C095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Recycling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06D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69E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B02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0EA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FCE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16E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B41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F98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613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12DB1171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317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Reef 2050 Plan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E3C3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A8B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B45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5B3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8FF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198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DEA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969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FF1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7EF33129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C7BB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Paddock to Reef Monitoring, Modelling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D2B" w14:textId="77777777" w:rsidR="00500844" w:rsidRPr="00500844" w:rsidRDefault="00500844" w:rsidP="00500844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246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EBE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625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AB1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9B1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224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55A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19F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3B9FD26E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6D1" w14:textId="77777777" w:rsidR="00500844" w:rsidRPr="00500844" w:rsidRDefault="00500844" w:rsidP="00500844">
            <w:pPr>
              <w:spacing w:before="0" w:after="0" w:line="240" w:lineRule="auto"/>
              <w:ind w:left="68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and Reporting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92C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E65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0EA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A4C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97F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CC3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CEE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054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806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00AD95B5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0F6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Sustainable Fisheries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26C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777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7A7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AD0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B25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94A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CD7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806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EDA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7390923E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EE2A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Saving Native Species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779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688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F47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594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1A6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008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670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660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247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5A0591AC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55A1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Strengthen Australia's frontline biosecurity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B3C4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3B7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5F8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B92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F77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B32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61E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6FE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9EF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3DA96F27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690D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capability and domestic preparedness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CAF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959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813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1AF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323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BE8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0FC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8ED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61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3F9DF31F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00BD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Support Forestry Strategy Development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6C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61A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091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3F4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2A5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1C6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87B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109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1E4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4806ED8D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B7DE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Temporary cap on the price of coal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7DB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B20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E39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A7F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8AA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971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267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BC2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1A3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162D2B11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02D4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Transforming Digital Environmental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593A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FA9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115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80D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751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146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8DF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74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EE3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6803A08A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ED69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Assessments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C4D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257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C4C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01B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362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54F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BF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89A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8DE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30D31AD7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C9FD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Urban Rivers and Catchments 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D26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0EB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478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918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110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A20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022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E9A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BB6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12.7</w:t>
            </w:r>
          </w:p>
        </w:tc>
      </w:tr>
      <w:tr w:rsidR="00500844" w:rsidRPr="00500844" w14:paraId="660F5AAA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8692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World Heritage Sites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480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4A0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D66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D74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D9A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3A2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A2D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1C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134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</w:tr>
      <w:tr w:rsidR="00500844" w:rsidRPr="00500844" w14:paraId="3369C592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1DB9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Yellow crazy ant control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269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17C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C0E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546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A78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95E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5B3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6C8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197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0844" w:rsidRPr="00500844" w14:paraId="088CF04D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359F" w14:textId="77777777" w:rsidR="00500844" w:rsidRPr="00500844" w:rsidRDefault="00500844" w:rsidP="00500844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44">
              <w:rPr>
                <w:rFonts w:ascii="Arial" w:hAnsi="Arial" w:cs="Arial"/>
                <w:b/>
                <w:bCs/>
                <w:sz w:val="16"/>
                <w:szCs w:val="16"/>
              </w:rPr>
              <w:t>Water services and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0ED3" w14:textId="77777777" w:rsidR="00500844" w:rsidRPr="00500844" w:rsidRDefault="00500844" w:rsidP="00500844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641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52A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55B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214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2AB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7AB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5AF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D72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06DB711E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7A7D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Great Artesian Basin Water Security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FF2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5C2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BA2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50CA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363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C35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2D8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B28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526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72386C45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3483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Program(b)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4A4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351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B1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AFA5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1B6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ABF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C88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EC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6FC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9.7</w:t>
            </w:r>
          </w:p>
        </w:tc>
      </w:tr>
      <w:tr w:rsidR="00500844" w:rsidRPr="00500844" w14:paraId="66224B70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8A80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Implementing water reform in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3F05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79A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0FE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E92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62C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051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4847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B9F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067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615F0128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EEB7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Murray-Darling Basin(c)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B2F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17A0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3EED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CFD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E28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D99C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38F2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7EBF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2F5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0844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</w:tr>
      <w:tr w:rsidR="00500844" w:rsidRPr="00500844" w14:paraId="596C4479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5298" w14:textId="77777777" w:rsidR="00500844" w:rsidRPr="00500844" w:rsidRDefault="00500844" w:rsidP="00500844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 xml:space="preserve">Improving Compliance in the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5CC0" w14:textId="77777777" w:rsidR="00500844" w:rsidRPr="00500844" w:rsidRDefault="00500844" w:rsidP="0050084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E8D3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AD89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342B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0F76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2AC4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4F48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7231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B75E" w14:textId="77777777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0844" w:rsidRPr="00500844" w14:paraId="72D93FBA" w14:textId="77777777" w:rsidTr="00500844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8BC00F" w14:textId="77777777" w:rsidR="00500844" w:rsidRPr="00500844" w:rsidRDefault="00500844" w:rsidP="00500844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0844">
              <w:rPr>
                <w:rFonts w:ascii="Arial" w:hAnsi="Arial" w:cs="Arial"/>
                <w:color w:val="000000"/>
                <w:sz w:val="16"/>
                <w:szCs w:val="16"/>
              </w:rPr>
              <w:t>Murray-Darling Basin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153BAB7" w14:textId="77972F93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2EF252" w14:textId="3CC4AFD9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1306BD" w14:textId="339DA080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F6370F" w14:textId="7D819B41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AB0F57" w14:textId="339169F2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787516" w14:textId="75B7AF81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30D032" w14:textId="5D841E29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AFC3BC" w14:textId="1FCF41FE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F4FEA2" w14:textId="0209CE81" w:rsidR="00500844" w:rsidRPr="00500844" w:rsidRDefault="00500844" w:rsidP="0050084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2615C4D" w14:textId="5BCD2FF5" w:rsidR="008D474C" w:rsidRDefault="008D474C" w:rsidP="00B10C65">
      <w:pPr>
        <w:pStyle w:val="TableHeadingcontinued"/>
        <w:rPr>
          <w:b w:val="0"/>
        </w:rPr>
      </w:pPr>
      <w:r>
        <w:br w:type="page"/>
      </w:r>
    </w:p>
    <w:p w14:paraId="4CB862AA" w14:textId="1ACA3E85" w:rsidR="004836F9" w:rsidRDefault="00B419D2" w:rsidP="004836F9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3FAF">
        <w:lastRenderedPageBreak/>
        <w:t>Table C.A.7: Estimated payments to support state environment, energy and water services, by year and state (continued)</w:t>
      </w:r>
      <w:r w:rsidRPr="00624912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2"/>
        <w:gridCol w:w="894"/>
        <w:gridCol w:w="893"/>
        <w:gridCol w:w="893"/>
        <w:gridCol w:w="893"/>
        <w:gridCol w:w="893"/>
        <w:gridCol w:w="893"/>
        <w:gridCol w:w="893"/>
        <w:gridCol w:w="893"/>
        <w:gridCol w:w="930"/>
      </w:tblGrid>
      <w:tr w:rsidR="004836F9" w:rsidRPr="004836F9" w14:paraId="06536F0F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2A16" w14:textId="5C6FEBDD" w:rsidR="004836F9" w:rsidRPr="004836F9" w:rsidRDefault="004836F9" w:rsidP="004836F9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68483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A71EA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4EC640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18753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54C0E0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7836A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D67AD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345F5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39FAB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836F9" w:rsidRPr="004836F9" w14:paraId="45D7173D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579C" w14:textId="77777777" w:rsidR="004836F9" w:rsidRPr="004836F9" w:rsidRDefault="004836F9" w:rsidP="004836F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C841" w14:textId="77777777" w:rsidR="004836F9" w:rsidRPr="004836F9" w:rsidRDefault="004836F9" w:rsidP="004836F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0B2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B11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4B4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6B5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90F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367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70E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392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836F9" w:rsidRPr="004836F9" w14:paraId="6ED93FF1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594C" w14:textId="77777777" w:rsidR="004836F9" w:rsidRPr="004836F9" w:rsidRDefault="004836F9" w:rsidP="004836F9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Restoring the upper Murrumbidgee River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A629" w14:textId="77777777" w:rsidR="004836F9" w:rsidRPr="004836F9" w:rsidRDefault="004836F9" w:rsidP="004836F9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156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396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60B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11B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6D08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6D5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E37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522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836F9" w:rsidRPr="004836F9" w14:paraId="78C83CDE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F85D" w14:textId="77777777" w:rsidR="004836F9" w:rsidRPr="004836F9" w:rsidRDefault="004836F9" w:rsidP="004836F9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CC5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2D8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5A8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AA3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D56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869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353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10E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BE1C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4836F9" w:rsidRPr="004836F9" w14:paraId="31FEF8E5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04DD" w14:textId="77777777" w:rsidR="004836F9" w:rsidRPr="004836F9" w:rsidRDefault="004836F9" w:rsidP="004836F9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Sustainable rural water use and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61A2" w14:textId="77777777" w:rsidR="004836F9" w:rsidRPr="004836F9" w:rsidRDefault="004836F9" w:rsidP="004836F9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6B6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294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7BD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AD2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F7C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19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C4D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28C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836F9" w:rsidRPr="004836F9" w14:paraId="5FAC1BDC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3A7E" w14:textId="77777777" w:rsidR="004836F9" w:rsidRPr="004836F9" w:rsidRDefault="004836F9" w:rsidP="004836F9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infrastructure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AA5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EE9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13A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63A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E47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8B6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6A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AF5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6CC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836F9" w:rsidRPr="004836F9" w14:paraId="6C8BCA72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BF08" w14:textId="77777777" w:rsidR="004836F9" w:rsidRPr="004836F9" w:rsidRDefault="004836F9" w:rsidP="004836F9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7644" w14:textId="77777777" w:rsidR="004836F9" w:rsidRPr="004836F9" w:rsidRDefault="004836F9" w:rsidP="004836F9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D8C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495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E3F8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93BC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69B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6F5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0D6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4BF5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836F9" w:rsidRPr="004836F9" w14:paraId="10B61FAE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C74" w14:textId="77777777" w:rsidR="004836F9" w:rsidRPr="004836F9" w:rsidRDefault="004836F9" w:rsidP="004836F9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 xml:space="preserve">Implementation of Constraints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6D7E" w14:textId="77777777" w:rsidR="004836F9" w:rsidRPr="004836F9" w:rsidRDefault="004836F9" w:rsidP="004836F9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3BF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274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CF1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77F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C57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9A2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E8C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559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836F9" w:rsidRPr="004836F9" w14:paraId="76326404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14ED" w14:textId="77777777" w:rsidR="004836F9" w:rsidRPr="004836F9" w:rsidRDefault="004836F9" w:rsidP="004836F9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Measures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A335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23A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EA8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189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CAC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E1C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72A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44B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2A9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836F9" w:rsidRPr="004836F9" w14:paraId="7E80C785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D35C" w14:textId="77777777" w:rsidR="004836F9" w:rsidRPr="004836F9" w:rsidRDefault="004836F9" w:rsidP="004836F9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Off-Farm Efficiency Program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251A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FE28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28B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A26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7D3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B15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BC6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BF90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C77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836F9" w:rsidRPr="004836F9" w14:paraId="083F8146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339A" w14:textId="77777777" w:rsidR="004836F9" w:rsidRPr="004836F9" w:rsidRDefault="004836F9" w:rsidP="004836F9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Resilient Rivers Water Infrastructure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5F35" w14:textId="77777777" w:rsidR="004836F9" w:rsidRPr="004836F9" w:rsidRDefault="004836F9" w:rsidP="004836F9">
            <w:pPr>
              <w:spacing w:before="0" w:after="0" w:line="240" w:lineRule="auto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39F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832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5120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3B8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6A1C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7344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A8E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994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836F9" w:rsidRPr="004836F9" w14:paraId="643A0000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1D7F" w14:textId="77777777" w:rsidR="004836F9" w:rsidRPr="004836F9" w:rsidRDefault="004836F9" w:rsidP="004836F9">
            <w:pPr>
              <w:spacing w:before="0" w:after="0" w:line="240" w:lineRule="auto"/>
              <w:ind w:left="6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Program(a)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340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C94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EB4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0965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3D68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B73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A8A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881A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418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55.0</w:t>
            </w:r>
          </w:p>
        </w:tc>
      </w:tr>
      <w:tr w:rsidR="004836F9" w:rsidRPr="004836F9" w14:paraId="387E97D2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EFCC" w14:textId="77777777" w:rsidR="004836F9" w:rsidRPr="004836F9" w:rsidRDefault="004836F9" w:rsidP="004836F9">
            <w:pPr>
              <w:spacing w:before="0" w:after="0" w:line="240" w:lineRule="auto"/>
              <w:ind w:left="51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Sustainable Communities Program(c)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18E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55.6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83A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4035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2758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18A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EB7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4F8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2F6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61F3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55.6</w:t>
            </w:r>
          </w:p>
        </w:tc>
      </w:tr>
      <w:tr w:rsidR="004836F9" w:rsidRPr="004836F9" w14:paraId="77F3E29E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2662" w14:textId="77777777" w:rsidR="004836F9" w:rsidRPr="004836F9" w:rsidRDefault="004836F9" w:rsidP="004836F9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6F9">
              <w:rPr>
                <w:rFonts w:ascii="Arial" w:hAnsi="Arial" w:cs="Arial"/>
                <w:color w:val="000000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34684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60.2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921EA1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ADB300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61.8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B8B66F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3B7E7A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6FD7B7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54.8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B34AF5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4F4F1A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9A77D5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36F9">
              <w:rPr>
                <w:rFonts w:ascii="Arial" w:hAnsi="Arial" w:cs="Arial"/>
                <w:sz w:val="16"/>
                <w:szCs w:val="16"/>
              </w:rPr>
              <w:t>654.4</w:t>
            </w:r>
          </w:p>
        </w:tc>
      </w:tr>
      <w:tr w:rsidR="004836F9" w:rsidRPr="004836F9" w14:paraId="094A77C0" w14:textId="77777777" w:rsidTr="004836F9">
        <w:trPr>
          <w:divId w:val="1201288543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49C919" w14:textId="77777777" w:rsidR="004836F9" w:rsidRPr="004836F9" w:rsidRDefault="004836F9" w:rsidP="004836F9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B4AE1B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60.2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881C7A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4.7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B91F8E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61.8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FC5D0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14.0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88E812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3BEC49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54.8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E455CD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BC9CE6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0.9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DBEE1C" w14:textId="77777777" w:rsidR="004836F9" w:rsidRPr="004836F9" w:rsidRDefault="004836F9" w:rsidP="004836F9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6F9">
              <w:rPr>
                <w:rFonts w:ascii="Arial" w:hAnsi="Arial" w:cs="Arial"/>
                <w:b/>
                <w:bCs/>
                <w:sz w:val="16"/>
                <w:szCs w:val="16"/>
              </w:rPr>
              <w:t>654.4</w:t>
            </w:r>
          </w:p>
        </w:tc>
      </w:tr>
    </w:tbl>
    <w:p w14:paraId="322FEEC4" w14:textId="44EEDE12" w:rsidR="00DF4FF8" w:rsidRPr="00DF4FF8" w:rsidRDefault="00DF4FF8" w:rsidP="00136AB1">
      <w:pPr>
        <w:pStyle w:val="ChartandTableFootnoteAlpha"/>
        <w:numPr>
          <w:ilvl w:val="0"/>
          <w:numId w:val="12"/>
        </w:numPr>
        <w:rPr>
          <w:color w:val="auto"/>
        </w:rPr>
      </w:pPr>
      <w:r w:rsidRPr="00DF4FF8">
        <w:rPr>
          <w:color w:val="auto"/>
        </w:rPr>
        <w:t>State allocations have not yet been determined.</w:t>
      </w:r>
    </w:p>
    <w:p w14:paraId="73E7B5EF" w14:textId="6DE52DF7" w:rsidR="00DF4FF8" w:rsidRPr="00DF4FF8" w:rsidRDefault="00DF4FF8" w:rsidP="00136AB1">
      <w:pPr>
        <w:pStyle w:val="ChartandTableFootnoteAlpha"/>
        <w:numPr>
          <w:ilvl w:val="0"/>
          <w:numId w:val="12"/>
        </w:numPr>
        <w:rPr>
          <w:color w:val="auto"/>
        </w:rPr>
      </w:pPr>
      <w:r w:rsidRPr="00DF4FF8">
        <w:rPr>
          <w:color w:val="auto"/>
        </w:rPr>
        <w:t>Totals include funding yet to be allocated.</w:t>
      </w:r>
    </w:p>
    <w:p w14:paraId="3A7053FE" w14:textId="3D777902" w:rsidR="00DF4FF8" w:rsidRDefault="00DF4FF8" w:rsidP="00136AB1">
      <w:pPr>
        <w:pStyle w:val="ChartandTableFootnoteAlpha"/>
        <w:numPr>
          <w:ilvl w:val="0"/>
          <w:numId w:val="12"/>
        </w:numPr>
        <w:rPr>
          <w:color w:val="auto"/>
        </w:rPr>
      </w:pPr>
      <w:r w:rsidRPr="00DF4FF8">
        <w:rPr>
          <w:color w:val="auto"/>
        </w:rPr>
        <w:t>Total does not include funding not for publication.</w:t>
      </w:r>
    </w:p>
    <w:p w14:paraId="0269C47C" w14:textId="77777777" w:rsidR="00B419D2" w:rsidRPr="00624912" w:rsidRDefault="00B419D2" w:rsidP="00C71350">
      <w:pPr>
        <w:pStyle w:val="ChartLine"/>
      </w:pPr>
    </w:p>
    <w:p w14:paraId="2EA367B2" w14:textId="77777777" w:rsidR="00B419D2" w:rsidRPr="00624912" w:rsidRDefault="00B419D2" w:rsidP="00B419D2">
      <w:r w:rsidRPr="00624912">
        <w:br w:type="page"/>
      </w:r>
    </w:p>
    <w:p w14:paraId="23326B83" w14:textId="45360872" w:rsidR="00C91365" w:rsidRPr="001B09A5" w:rsidRDefault="00B419D2" w:rsidP="001B09A5">
      <w:pPr>
        <w:pStyle w:val="TableHeading"/>
        <w:rPr>
          <w:rFonts w:eastAsiaTheme="minorHAnsi"/>
          <w:color w:val="000000"/>
          <w:sz w:val="16"/>
        </w:rPr>
      </w:pPr>
      <w:r w:rsidRPr="00FD3FAF">
        <w:lastRenderedPageBreak/>
        <w:t>Table C.A.8: Estimated contingent payments to the states, by year and state</w:t>
      </w:r>
      <w:bookmarkStart w:id="38" w:name="_1795271612"/>
      <w:bookmarkEnd w:id="3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7B2E56" w:rsidRPr="007B2E56" w14:paraId="19C73E6F" w14:textId="77777777" w:rsidTr="007B2E56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E70B" w14:textId="02E841D6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71A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9A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10F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043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2FF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CD9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A53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2F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349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B2E56" w:rsidRPr="007B2E56" w14:paraId="07086DD0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E22C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6E2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A28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FD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BE6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34D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DC7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C28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AF0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946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2E56" w:rsidRPr="007B2E56" w14:paraId="420F6C45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981ED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83D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C84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E8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19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EDE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F5C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05D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03F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B07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14F00137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5EE4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Disaster Recovery Funding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4A23" w14:textId="77777777" w:rsidR="007B2E56" w:rsidRPr="007B2E56" w:rsidRDefault="007B2E56" w:rsidP="007B2E5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FD7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063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3E1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84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CE1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43B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900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54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28A647C6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6575" w14:textId="77777777" w:rsidR="007B2E56" w:rsidRPr="007B2E56" w:rsidRDefault="007B2E56" w:rsidP="007B2E5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Arrangements(a)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287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842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5A2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B59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9F8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AD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D17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F8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6C0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</w:tr>
      <w:tr w:rsidR="007B2E56" w:rsidRPr="007B2E56" w14:paraId="14FAEB5F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C3ABE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Hepatitis C settlement fund(b)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064D4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CECCB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8F9BE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5D0BE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9EFAC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079E4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4FD88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3322A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C5A94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7B2E56" w:rsidRPr="007B2E56" w14:paraId="47151AE2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5D4C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Total(c)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1C18E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F35BB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12252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27C6A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FB950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90400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F4046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5A03C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4F44F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</w:tr>
      <w:tr w:rsidR="007B2E56" w:rsidRPr="007B2E56" w14:paraId="009FD9DB" w14:textId="77777777" w:rsidTr="007B2E56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2C91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6FB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E24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4C6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F57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CAC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7FF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B9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0F9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D62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2E56" w:rsidRPr="007B2E56" w14:paraId="00C92ABB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55192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0B8F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30C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DB0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DC9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E9F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B82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303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9B5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D96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1B402FBC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8EC46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Disaster Recovery Funding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16F0" w14:textId="77777777" w:rsidR="007B2E56" w:rsidRPr="007B2E56" w:rsidRDefault="007B2E56" w:rsidP="007B2E5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F4D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AFE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72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F52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FDC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BE3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FDE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702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3C26DCA4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4062F" w14:textId="77777777" w:rsidR="007B2E56" w:rsidRPr="007B2E56" w:rsidRDefault="007B2E56" w:rsidP="007B2E5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Arrangements(a)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E61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7A0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CDF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10E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CF1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059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24B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009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4E7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B2E56" w:rsidRPr="007B2E56" w14:paraId="7B96E2BB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B4124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Hepatitis C settlement fund(b)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2ED97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58BC4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3D10F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C1C88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35A36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C981A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7FAD1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420723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CABBE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7B2E56" w:rsidRPr="007B2E56" w14:paraId="3472C25D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851605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Total(c)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AAA1D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0FC81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7CE8E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000D7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11210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2D46D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026CA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0F53B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0BF99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0.1</w:t>
            </w:r>
          </w:p>
        </w:tc>
      </w:tr>
      <w:tr w:rsidR="007B2E56" w:rsidRPr="007B2E56" w14:paraId="0B0A2122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3F94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E9C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6F6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A2C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766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F32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1A8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9FA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D2F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82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2E56" w:rsidRPr="007B2E56" w14:paraId="03B1CDBA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5D258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4E43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477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917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67B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A24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A27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2C3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C97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77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437958FB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E1A35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Disaster Recovery Funding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4197" w14:textId="77777777" w:rsidR="007B2E56" w:rsidRPr="007B2E56" w:rsidRDefault="007B2E56" w:rsidP="007B2E5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0BA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0E2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F94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316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1C5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42F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475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66A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470471FA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76B21" w14:textId="77777777" w:rsidR="007B2E56" w:rsidRPr="007B2E56" w:rsidRDefault="007B2E56" w:rsidP="007B2E5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Arrangements(a)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919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A44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CC2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9D6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8E6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B7C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02E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F9B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91E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B2E56" w:rsidRPr="007B2E56" w14:paraId="4BAD3B44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56CCC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Hepatitis C settlement fund(b)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7B93F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E7697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C660D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7EB53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FA919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AF1CF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F675B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0F96D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1BC04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7B2E56" w:rsidRPr="007B2E56" w14:paraId="48731CDE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C76BC1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Total(c)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7DB2F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477E2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BE8E0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5AAA4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4377E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5BBA6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0AC0F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99520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ED3E1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0.1</w:t>
            </w:r>
          </w:p>
        </w:tc>
      </w:tr>
      <w:tr w:rsidR="007B2E56" w:rsidRPr="007B2E56" w14:paraId="0BC05621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52CF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0B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3BE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358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440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B5C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5DD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1D6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F4D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03F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2E56" w:rsidRPr="007B2E56" w14:paraId="5DE88854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4EE54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EB26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FA8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F24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2A1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8DB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ECD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9B4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660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4BCC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633620E4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2F9B3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Disaster Recovery Funding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132F" w14:textId="77777777" w:rsidR="007B2E56" w:rsidRPr="007B2E56" w:rsidRDefault="007B2E56" w:rsidP="007B2E56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ACA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F79D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ED3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629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1DD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98A7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11B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70AB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7B2E56" w:rsidRPr="007B2E56" w14:paraId="451F1684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8C3B0" w14:textId="77777777" w:rsidR="007B2E56" w:rsidRPr="007B2E56" w:rsidRDefault="007B2E56" w:rsidP="007B2E5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Arrangements(a)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04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54D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BEE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D611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2E9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CCE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1A9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3C4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F0F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7B2E56" w:rsidRPr="007B2E56" w14:paraId="26E6B151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FA26A" w14:textId="77777777" w:rsidR="007B2E56" w:rsidRPr="007B2E56" w:rsidRDefault="007B2E56" w:rsidP="007B2E5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Hepatitis C settlement fund(b)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F69BE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C75C6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31E9A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DDE25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411DA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1BD87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4C925E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97F604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C5D77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E5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7B2E56" w:rsidRPr="007B2E56" w14:paraId="749111BE" w14:textId="77777777" w:rsidTr="007B2E56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2D2ACB" w14:textId="77777777" w:rsidR="007B2E56" w:rsidRPr="007B2E56" w:rsidRDefault="007B2E56" w:rsidP="007B2E56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Total(c)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CF9AB2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6E5656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F2F983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5AC905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DE81A9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20F6C0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A71318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94566A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~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C3DA0F" w14:textId="77777777" w:rsidR="007B2E56" w:rsidRPr="007B2E56" w:rsidRDefault="007B2E56" w:rsidP="007B2E56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E56">
              <w:rPr>
                <w:rFonts w:ascii="Arial" w:hAnsi="Arial" w:cs="Arial"/>
                <w:b/>
                <w:bCs/>
                <w:sz w:val="16"/>
                <w:szCs w:val="16"/>
              </w:rPr>
              <w:t>0.1</w:t>
            </w:r>
          </w:p>
        </w:tc>
      </w:tr>
    </w:tbl>
    <w:p w14:paraId="19F061B8" w14:textId="16A4A40B" w:rsidR="00B419D2" w:rsidRPr="00624912" w:rsidRDefault="00B419D2" w:rsidP="003F6A30">
      <w:pPr>
        <w:pStyle w:val="ChartandTableFootnoteAlpha"/>
        <w:numPr>
          <w:ilvl w:val="0"/>
          <w:numId w:val="41"/>
        </w:numPr>
      </w:pPr>
      <w:r w:rsidRPr="00624912">
        <w:t xml:space="preserve">Figures reflect estimated expense outcomes. Estimated cash </w:t>
      </w:r>
      <w:r w:rsidR="00EE0E37">
        <w:t>payment</w:t>
      </w:r>
      <w:r w:rsidRPr="00624912">
        <w:t>s are presented in Table C.5 in Appendix C.</w:t>
      </w:r>
    </w:p>
    <w:p w14:paraId="35E18E56" w14:textId="77777777" w:rsidR="00B419D2" w:rsidRPr="00624912" w:rsidRDefault="00B419D2" w:rsidP="001B6E8B">
      <w:pPr>
        <w:pStyle w:val="ChartandTableFootnoteAlpha"/>
      </w:pPr>
      <w:r w:rsidRPr="00624912">
        <w:t>State allocations have not yet been determined.</w:t>
      </w:r>
    </w:p>
    <w:p w14:paraId="291E3F74" w14:textId="70650DF5" w:rsidR="00B419D2" w:rsidRPr="00624912" w:rsidRDefault="00B419D2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624912">
        <w:rPr>
          <w:color w:val="auto"/>
        </w:rPr>
        <w:t>Totals may not sum due to unallocated funding.</w:t>
      </w:r>
    </w:p>
    <w:p w14:paraId="08750030" w14:textId="77777777" w:rsidR="00B419D2" w:rsidRPr="00624912" w:rsidRDefault="00B419D2" w:rsidP="00C71350">
      <w:pPr>
        <w:pStyle w:val="ChartLine"/>
      </w:pPr>
    </w:p>
    <w:p w14:paraId="0B94EA03" w14:textId="77777777" w:rsidR="00B419D2" w:rsidRPr="00624912" w:rsidRDefault="00B419D2" w:rsidP="00B419D2"/>
    <w:p w14:paraId="09805A65" w14:textId="7D7BEF9F" w:rsidR="00626571" w:rsidRPr="00B478E8" w:rsidRDefault="00B419D2" w:rsidP="00626571">
      <w:pPr>
        <w:pStyle w:val="TableHeading"/>
      </w:pPr>
      <w:r w:rsidRPr="00B478E8">
        <w:lastRenderedPageBreak/>
        <w:t xml:space="preserve">Table C.A.9: Estimated payments to support other state services, by year and state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233119" w:rsidRPr="00B478E8" w14:paraId="65E2CD1C" w14:textId="77777777" w:rsidTr="00626571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005B" w14:textId="474A53DF" w:rsidR="00626571" w:rsidRPr="00B478E8" w:rsidRDefault="00626571" w:rsidP="00626571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C25E0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9E0A8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06008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4E488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42347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E2D07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64DB1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3519F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318C5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626571" w:rsidRPr="00B478E8" w14:paraId="52370A4C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98CB" w14:textId="77777777" w:rsidR="00626571" w:rsidRPr="00B478E8" w:rsidRDefault="00626571" w:rsidP="006265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739E" w14:textId="77777777" w:rsidR="00626571" w:rsidRPr="00B478E8" w:rsidRDefault="00626571" w:rsidP="006265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665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E23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348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4C1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9E7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171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C1B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8D2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55AF67D8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E140" w14:textId="77777777" w:rsidR="00626571" w:rsidRPr="00B478E8" w:rsidRDefault="00626571" w:rsidP="006265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National Legal Assistance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2459" w14:textId="77777777" w:rsidR="00626571" w:rsidRPr="00B478E8" w:rsidRDefault="00626571" w:rsidP="00626571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4AD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F22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5FB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D28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8A7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A46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3E4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75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005635A6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841" w14:textId="77777777" w:rsidR="00626571" w:rsidRPr="00B478E8" w:rsidRDefault="00626571" w:rsidP="00626571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Partnership 2020-25(a)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96D6" w14:textId="77777777" w:rsidR="00626571" w:rsidRPr="00B478E8" w:rsidRDefault="00626571" w:rsidP="00626571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65B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D18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F18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68F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B52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88C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5FC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B1A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0B6BA15A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D1B6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Aboriginal and Torres Strait Islander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F3A1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5EC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287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58E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0B0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E4F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992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9D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EA2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0E74B4B1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C29A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Legal Services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5DA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4D2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977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29.8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FF4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15B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31A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862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09C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995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106.4</w:t>
            </w:r>
          </w:p>
        </w:tc>
      </w:tr>
      <w:tr w:rsidR="00626571" w:rsidRPr="00B478E8" w14:paraId="4D7DAC26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971C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Community Legal Centres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D87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18.7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8D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E67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4F5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E79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530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497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6C7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C0C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67.9</w:t>
            </w:r>
          </w:p>
        </w:tc>
      </w:tr>
      <w:tr w:rsidR="00626571" w:rsidRPr="00B478E8" w14:paraId="0650F656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1DD2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Coronial inquiries and expensive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F056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CE1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05D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F4A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911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051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AA2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7F5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74F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633C931A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E31C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complex cases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86E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551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036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EE2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E0B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479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0CE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D77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8AF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</w:tr>
      <w:tr w:rsidR="00626571" w:rsidRPr="00B478E8" w14:paraId="1EE82D47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3712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Domestic Violence Units and Health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7339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28B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307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1F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992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742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155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CF1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AB0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65BBE4ED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B391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Justice Partnerships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30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173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5DD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FE4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50C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55E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666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AD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E36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</w:tr>
      <w:tr w:rsidR="00626571" w:rsidRPr="00B478E8" w14:paraId="629D81F0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3C80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Family advocacy and support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E39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44F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C1B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AC8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9A3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95D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D72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FE0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82D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28.3</w:t>
            </w:r>
          </w:p>
        </w:tc>
      </w:tr>
      <w:tr w:rsidR="00626571" w:rsidRPr="00B478E8" w14:paraId="582143F8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B13F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Frontline support to address workplace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AEA8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24A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927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604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727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FD9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8A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B82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CE8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3703DCC4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7802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sexual harassment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A25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E31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48F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1FF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0FF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55A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39E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BA3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EBF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</w:tr>
      <w:tr w:rsidR="00626571" w:rsidRPr="00B478E8" w14:paraId="5D01AE82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2A37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Increased legal assistance funding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3FBE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BF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2AF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5E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308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16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E6B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E4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700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604D7DAC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95A2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for vulnerable women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2A9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9CC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678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4D9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098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42A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12F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239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F30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32.9</w:t>
            </w:r>
          </w:p>
        </w:tc>
      </w:tr>
      <w:tr w:rsidR="00626571" w:rsidRPr="00B478E8" w14:paraId="45DE4777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298C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Legal Aid Commissions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8F3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030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F96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55.9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112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EC9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23C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032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A6B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9EB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274.9</w:t>
            </w:r>
          </w:p>
        </w:tc>
      </w:tr>
      <w:tr w:rsidR="00626571" w:rsidRPr="00B478E8" w14:paraId="4D4613FA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859B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Legal assistance family law pilot program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24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622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ED4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41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D92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7BF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9C6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399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40B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</w:tr>
      <w:tr w:rsidR="00626571" w:rsidRPr="00B478E8" w14:paraId="05215934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ED1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State and territory legal assistance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581C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D5C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288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B3B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5A8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B77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9EA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7CF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7D0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64BECF13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C354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administration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6A8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631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C10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A77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BD0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6B5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F89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E9C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6BD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</w:tr>
      <w:tr w:rsidR="00626571" w:rsidRPr="00B478E8" w14:paraId="48FBA8AA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000C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Support Criminal Justice Reform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6E4E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64A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1F7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9B5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EA1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4E0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C00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A3F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AD7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6FFF549D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53F3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through Coronial Inquiries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9B7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3C2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98E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D5F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753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BA6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1C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E86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2DB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</w:tr>
      <w:tr w:rsidR="00626571" w:rsidRPr="00B478E8" w14:paraId="3D03C3C7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0ADD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Supporting increased child sexual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95A0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170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5EB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1E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3C5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808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0B0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87D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99E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1AAA8248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7E1C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abuse prosecutions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E9A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E5E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5DD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6D7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A48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E39F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526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4AC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76B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</w:tr>
      <w:tr w:rsidR="00626571" w:rsidRPr="00B478E8" w14:paraId="2AD8DD22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CD4A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Supporting people with mental health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4E26" w14:textId="77777777" w:rsidR="00626571" w:rsidRPr="00B478E8" w:rsidRDefault="00626571" w:rsidP="00626571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DF7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EC5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899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75F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3B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727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5CE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042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6571" w:rsidRPr="00B478E8" w14:paraId="4D63F912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3053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conditions access the justice system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D6B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756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2C4E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A85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030D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BD5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DEF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94B2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660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</w:tr>
      <w:tr w:rsidR="00233119" w:rsidRPr="00B478E8" w14:paraId="27316966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1709" w14:textId="77777777" w:rsidR="00626571" w:rsidRPr="00B478E8" w:rsidRDefault="00626571" w:rsidP="00626571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Total National Legal Assistance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728A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C97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9519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978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FFC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75B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702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E60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6E70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33119" w:rsidRPr="00B478E8" w14:paraId="0FBA58BE" w14:textId="77777777" w:rsidTr="00626571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A53610" w14:textId="77777777" w:rsidR="00626571" w:rsidRPr="00B478E8" w:rsidRDefault="00626571" w:rsidP="00626571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Partnership 2020-25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17D825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154.8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CBDAD8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108.9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977911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123.3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0C70E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69.2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53D45C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06BF16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DD9DE3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FEE0B7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36.5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FF7864" w14:textId="77777777" w:rsidR="00626571" w:rsidRPr="00B478E8" w:rsidRDefault="00626571" w:rsidP="0062657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569.4</w:t>
            </w:r>
          </w:p>
        </w:tc>
      </w:tr>
    </w:tbl>
    <w:p w14:paraId="64CFF39A" w14:textId="083F3FB6" w:rsidR="00B419D2" w:rsidRPr="00624912" w:rsidRDefault="00B419D2" w:rsidP="00B419D2"/>
    <w:p w14:paraId="796B0382" w14:textId="61C2C653" w:rsidR="00626571" w:rsidRPr="00626571" w:rsidRDefault="00B419D2" w:rsidP="00B10C65">
      <w:pPr>
        <w:pStyle w:val="TableHeadingcontinued"/>
        <w:rPr>
          <w:rFonts w:ascii="Arial" w:hAnsi="Arial"/>
        </w:rPr>
      </w:pPr>
      <w:r w:rsidRPr="00B478E8">
        <w:lastRenderedPageBreak/>
        <w:t xml:space="preserve">Table C.A.9: </w:t>
      </w:r>
      <w:r w:rsidRPr="00B10C65">
        <w:t>Estimated</w:t>
      </w:r>
      <w:r w:rsidRPr="00B478E8">
        <w:t xml:space="preserve"> payments to support other state services, by year and state (continued)</w:t>
      </w:r>
      <w:r w:rsidRPr="00624912">
        <w:t xml:space="preserve"> </w:t>
      </w:r>
      <w:bookmarkStart w:id="39" w:name="_1795264972"/>
      <w:bookmarkEnd w:id="39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871"/>
        <w:gridCol w:w="871"/>
        <w:gridCol w:w="871"/>
        <w:gridCol w:w="871"/>
        <w:gridCol w:w="871"/>
        <w:gridCol w:w="871"/>
        <w:gridCol w:w="872"/>
        <w:gridCol w:w="872"/>
        <w:gridCol w:w="909"/>
      </w:tblGrid>
      <w:tr w:rsidR="00C739AE" w:rsidRPr="00C739AE" w14:paraId="50891EE4" w14:textId="77777777" w:rsidTr="00C739AE">
        <w:trPr>
          <w:trHeight w:hRule="exact" w:val="225"/>
        </w:trPr>
        <w:tc>
          <w:tcPr>
            <w:tcW w:w="156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F615" w14:textId="0F2AD646" w:rsidR="00C739AE" w:rsidRPr="00C739AE" w:rsidRDefault="00C739AE" w:rsidP="00C739A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3B388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F4760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6609C1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503AD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EE8EA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E3146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93742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DD201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2402B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739AE" w:rsidRPr="00C739AE" w14:paraId="3BD9CBD5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E6B2" w14:textId="77777777" w:rsidR="00C739AE" w:rsidRPr="00C739AE" w:rsidRDefault="00C739AE" w:rsidP="00C739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2024-25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AA6" w14:textId="77777777" w:rsidR="00C739AE" w:rsidRPr="00C739AE" w:rsidRDefault="00C739AE" w:rsidP="00C739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1FE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CE3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1AB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F6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DA9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192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18F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1BE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785B59B0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6C78" w14:textId="77777777" w:rsidR="00C739AE" w:rsidRPr="00C739AE" w:rsidRDefault="00C739AE" w:rsidP="00C739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F303" w14:textId="77777777" w:rsidR="00C739AE" w:rsidRPr="00C739AE" w:rsidRDefault="00C739AE" w:rsidP="00C739AE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958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406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187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A38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80D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0D4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079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418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601FDD10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4FD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Commonwealth Community Safety Order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3816" w14:textId="77777777" w:rsidR="00C739AE" w:rsidRPr="00C739AE" w:rsidRDefault="00C739AE" w:rsidP="00C739A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663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EC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4E8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68E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BB5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BA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F16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741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46AC6A91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A3ED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Scheme (CSO)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914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B33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68A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4A5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D8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48C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CC1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5BD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F34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</w:tr>
      <w:tr w:rsidR="00C739AE" w:rsidRPr="00C739AE" w14:paraId="29C4D7C6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280C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Commonwealth High Risk Terrorist Offender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395C" w14:textId="77777777" w:rsidR="00C739AE" w:rsidRPr="00C739AE" w:rsidRDefault="00C739AE" w:rsidP="00C739A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78E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1BB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88A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4F3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6F7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A99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B40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D2D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27DAD437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88CA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Regime(b)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A09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16.1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DBB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C64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703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75B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48C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870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393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F89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25.8</w:t>
            </w:r>
          </w:p>
        </w:tc>
      </w:tr>
      <w:tr w:rsidR="00C739AE" w:rsidRPr="00C739AE" w14:paraId="1EAA937E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FD8D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Countering Violent Extremism Initiatives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CD36" w14:textId="77777777" w:rsidR="00C739AE" w:rsidRPr="00C739AE" w:rsidRDefault="00C739AE" w:rsidP="00C739A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52E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44C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A21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583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215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5EB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CD2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A2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1B39DAF4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FA9B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High Risk Extremist De-radicalisation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B7C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C18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446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7CD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BC5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271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C25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A91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ED7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</w:tr>
      <w:tr w:rsidR="00C739AE" w:rsidRPr="00C739AE" w14:paraId="15394711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8BB3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Living Safe Together Intervention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095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90F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349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197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9BD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DA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A9B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EE9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166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C739AE" w:rsidRPr="00C739AE" w14:paraId="0AC53732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0721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National Support and Intervention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606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C42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2F5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A7B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2D0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B4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D6D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EEB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F9C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739AE" w:rsidRPr="00C739AE" w14:paraId="15E20BF6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2718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Step Together Project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AAD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11B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0BC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7B7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218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EC9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6F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794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EB6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739AE" w:rsidRPr="00C739AE" w14:paraId="65ABCF11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8B6D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Delivering high priority RFIs under CSO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8AC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DE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4ED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034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547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4B3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7A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853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B11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C739AE" w:rsidRPr="00C739AE" w14:paraId="7722B0B1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A7DB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Family law information sharing(b)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268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8B5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60D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6A0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4D2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D83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B58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1BE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91C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</w:tr>
      <w:tr w:rsidR="00C739AE" w:rsidRPr="00C739AE" w14:paraId="63A00CE3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61C0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Financial assistance for police officers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88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55.0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012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5FB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8C3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B01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05D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199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D77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357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55.0</w:t>
            </w:r>
          </w:p>
        </w:tc>
      </w:tr>
      <w:tr w:rsidR="00C739AE" w:rsidRPr="00C739AE" w14:paraId="707A3DE8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3C68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Financial assistance to local governments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1063" w14:textId="77777777" w:rsidR="00C739AE" w:rsidRPr="00C739AE" w:rsidRDefault="00C739AE" w:rsidP="00C739A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F0F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4CC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D8B6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88AC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E10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B8B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206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5171" w14:textId="77777777" w:rsidR="00C739AE" w:rsidRPr="00C739AE" w:rsidRDefault="00C739AE" w:rsidP="00C739AE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6FDA9307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CFAA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Financial Assistance Grant program(c)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734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155.7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CE9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122.6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783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101.6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905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934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E8A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258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002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2DB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509.2</w:t>
            </w:r>
          </w:p>
        </w:tc>
      </w:tr>
      <w:tr w:rsidR="00C739AE" w:rsidRPr="00C739AE" w14:paraId="76BC511E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73AC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Supplementary funding to South Australia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5856" w14:textId="77777777" w:rsidR="00C739AE" w:rsidRPr="00C739AE" w:rsidRDefault="00C739AE" w:rsidP="00C739AE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C6B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39E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6FA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CCA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4B8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707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2B9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01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03CD4619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EBA7" w14:textId="77777777" w:rsidR="00C739AE" w:rsidRPr="00C739AE" w:rsidRDefault="00C739AE" w:rsidP="00C739AE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for local roads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33F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83D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B0C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C9F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C6E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62A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945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524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6B3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C739AE" w:rsidRPr="00C739AE" w14:paraId="2FEBC040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DF35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Focussed Deterrence and Domestic Violence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E1F3" w14:textId="77777777" w:rsidR="00C739AE" w:rsidRPr="00C739AE" w:rsidRDefault="00C739AE" w:rsidP="00C739A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FE1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B2B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07C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291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A36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918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7E0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20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109431C7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32AB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Threat Assessment Centre pilots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6E5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C2A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D44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C68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C4D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54D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2CD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721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01A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739AE" w:rsidRPr="00C739AE" w14:paraId="0B533ECC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504C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Greek Orthodox Church Restoration Project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458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542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6AC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16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816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B22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323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929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8C7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</w:tr>
      <w:tr w:rsidR="00C739AE" w:rsidRPr="00C739AE" w14:paraId="5B5D5C3A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C6DE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Implementation of Mandatory Country of Origin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F351" w14:textId="77777777" w:rsidR="00C739AE" w:rsidRPr="00C739AE" w:rsidRDefault="00C739AE" w:rsidP="00C739A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148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A8C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96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5BE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8E7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7EB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CB8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2D6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739AE" w:rsidRPr="00C739AE" w14:paraId="63E073C4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0EAA" w14:textId="77777777" w:rsidR="00C739AE" w:rsidRPr="00C739AE" w:rsidRDefault="00C739AE" w:rsidP="00C739A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Labelling for Seafood(d)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515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8E2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669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11A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53D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067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4D4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027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A98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C739AE" w:rsidRPr="00C739AE" w14:paraId="7F58E3C1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579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Indigenous Tourism Fund(b)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92A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013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6DC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603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D26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57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C35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CDA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11D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</w:tr>
      <w:tr w:rsidR="00C739AE" w:rsidRPr="00C739AE" w14:paraId="5EBA4193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58FB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Legal assistance for floods in QLD and NSW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3E0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1F6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A21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321B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296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F87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AE9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FF9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462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C739AE" w:rsidRPr="00C739AE" w14:paraId="171720C9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8489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National Competition Policy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575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305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73D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FC5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508C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C94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680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E07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E0E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739AE" w:rsidRPr="00C739AE" w14:paraId="307B0D5D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7AF6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National Firearms Register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1531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F34F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F6D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5BF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13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0F7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5A1D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FD7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D6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30.1</w:t>
            </w:r>
          </w:p>
        </w:tc>
      </w:tr>
      <w:tr w:rsidR="00C739AE" w:rsidRPr="00C739AE" w14:paraId="26D67000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792E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National Labour Hire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D618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1E46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4F2E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52F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34A9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0A32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C8A0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7F4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FEB7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</w:tr>
      <w:tr w:rsidR="00C739AE" w:rsidRPr="00C739AE" w14:paraId="3DFD7F46" w14:textId="77777777" w:rsidTr="00C739AE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0B936859" w14:textId="77777777" w:rsidR="00C739AE" w:rsidRPr="00C739AE" w:rsidRDefault="00C739AE" w:rsidP="00C739A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National Tourism Icons Package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16E896" w14:textId="55AC6332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E59C8E" w14:textId="5F530F9E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B3DA2A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C54A49" w14:textId="3FEAF99B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BFA1DE" w14:textId="43753D19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B1A933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B4E46B" w14:textId="6C312B2F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AB9D03" w14:textId="3CCBD50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B34225" w14:textId="77777777" w:rsidR="00C739AE" w:rsidRPr="00C739AE" w:rsidRDefault="00C739AE" w:rsidP="00C739A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39A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</w:tbl>
    <w:p w14:paraId="7F0BAC38" w14:textId="64F9E493" w:rsidR="004415A1" w:rsidRDefault="00B419D2" w:rsidP="009C1CA0">
      <w:pPr>
        <w:pStyle w:val="ChartGraphic"/>
      </w:pPr>
      <w:r w:rsidRPr="00624912">
        <w:br w:type="page"/>
      </w:r>
    </w:p>
    <w:p w14:paraId="11B094AC" w14:textId="0F91BC85" w:rsidR="004D24B7" w:rsidRDefault="00B419D2" w:rsidP="004D24B7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C.A.9: Estimated </w:t>
      </w:r>
      <w:r w:rsidRPr="00B10C65">
        <w:t>payments</w:t>
      </w:r>
      <w:r w:rsidRPr="00B478E8">
        <w:t xml:space="preserve"> to support other state services, by year and state (continued</w:t>
      </w:r>
      <w:r w:rsidR="00CC543A" w:rsidRPr="00B478E8">
        <w:t>)</w:t>
      </w:r>
      <w:r w:rsidR="00963980" w:rsidRPr="00B478E8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61"/>
        <w:gridCol w:w="882"/>
        <w:gridCol w:w="881"/>
        <w:gridCol w:w="881"/>
        <w:gridCol w:w="881"/>
        <w:gridCol w:w="881"/>
        <w:gridCol w:w="884"/>
        <w:gridCol w:w="884"/>
        <w:gridCol w:w="884"/>
        <w:gridCol w:w="918"/>
      </w:tblGrid>
      <w:tr w:rsidR="004D24B7" w:rsidRPr="004D24B7" w14:paraId="7B7412C2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13C7" w14:textId="424FFD2E" w:rsidR="004D24B7" w:rsidRPr="004D24B7" w:rsidRDefault="004D24B7" w:rsidP="004D24B7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FDBF1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99A54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65BA2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A27D1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A509C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7438B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B1557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27C56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CC520A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4D24B7" w:rsidRPr="004D24B7" w14:paraId="52AA9590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A778" w14:textId="77777777" w:rsidR="004D24B7" w:rsidRPr="004D24B7" w:rsidRDefault="004D24B7" w:rsidP="004D24B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7E56" w14:textId="77777777" w:rsidR="004D24B7" w:rsidRPr="004D24B7" w:rsidRDefault="004D24B7" w:rsidP="004D24B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779F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C21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B01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43F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0E6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BEC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0DAB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0FE5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4B7" w:rsidRPr="004D24B7" w14:paraId="7BEA1DF6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9930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Northern Territory Remote Aboriginal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CB83" w14:textId="77777777" w:rsidR="004D24B7" w:rsidRPr="004D24B7" w:rsidRDefault="004D24B7" w:rsidP="004D24B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2AD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7A88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9A2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E55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1B88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18B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AB9A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F03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4B7" w:rsidRPr="004D24B7" w14:paraId="01A5FF76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6359" w14:textId="77777777" w:rsidR="004D24B7" w:rsidRPr="004D24B7" w:rsidRDefault="004D24B7" w:rsidP="004D24B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Investment – Evaluation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264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1635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3B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D0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E53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65D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99B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CF0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C18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</w:tr>
      <w:tr w:rsidR="004D24B7" w:rsidRPr="004D24B7" w14:paraId="5743FF8F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F3CF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Provision of fire services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30E8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F804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31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8078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4E64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2128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B24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2BB5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A2A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29.3</w:t>
            </w:r>
          </w:p>
        </w:tc>
      </w:tr>
      <w:tr w:rsidR="004D24B7" w:rsidRPr="004D24B7" w14:paraId="54DE57D5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0190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Restoring integrity to our protection system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F1B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C63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DF30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03C9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1D9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44E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1EA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9FDF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23B9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28.8</w:t>
            </w:r>
          </w:p>
        </w:tc>
      </w:tr>
      <w:tr w:rsidR="004D24B7" w:rsidRPr="004D24B7" w14:paraId="3A0221F0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684F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Scotdesco water security project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880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1D30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725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140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032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AD2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D38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FA1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2D4A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</w:tr>
      <w:tr w:rsidR="004D24B7" w:rsidRPr="004D24B7" w14:paraId="3D8972E1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B48C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Sinking fund on state debt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602F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D8B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F49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FD9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0398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A15B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F04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CEC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9E9B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4D24B7" w:rsidRPr="004D24B7" w14:paraId="6691ED03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0205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Specialised and trauma-informed legal services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6351" w14:textId="77777777" w:rsidR="004D24B7" w:rsidRPr="004D24B7" w:rsidRDefault="004D24B7" w:rsidP="004D24B7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AA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6EF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984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06F9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66F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940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EEF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26D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D24B7" w:rsidRPr="004D24B7" w14:paraId="1EE08F4C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682E" w14:textId="77777777" w:rsidR="004D24B7" w:rsidRPr="004D24B7" w:rsidRDefault="004D24B7" w:rsidP="004D24B7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for victim-survivors of sexual assault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94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B37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8F55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9375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D8B5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4C2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668F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23E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8E30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</w:tr>
      <w:tr w:rsidR="004D24B7" w:rsidRPr="004D24B7" w14:paraId="06484149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1181" w14:textId="77777777" w:rsidR="004D24B7" w:rsidRPr="004D24B7" w:rsidRDefault="004D24B7" w:rsidP="004D24B7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3A52DC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267.4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89A95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147.7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31A21A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120.9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24AE3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70.9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3B5343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61.6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F5F36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22.4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887E6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24.2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652AA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22133A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4B7">
              <w:rPr>
                <w:rFonts w:ascii="Arial" w:hAnsi="Arial" w:cs="Arial"/>
                <w:sz w:val="16"/>
                <w:szCs w:val="16"/>
              </w:rPr>
              <w:t>757.9</w:t>
            </w:r>
          </w:p>
        </w:tc>
      </w:tr>
      <w:tr w:rsidR="004D24B7" w:rsidRPr="004D24B7" w14:paraId="4D837825" w14:textId="77777777" w:rsidTr="004D24B7">
        <w:trPr>
          <w:divId w:val="1210260972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FD3D40" w14:textId="77777777" w:rsidR="004D24B7" w:rsidRPr="004D24B7" w:rsidRDefault="004D24B7" w:rsidP="004D24B7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238EC7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422.2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29298F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256.6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2C0E72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244.2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32E76E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140.1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E55F41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107.0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84459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41.5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6F5B66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36.4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1216D9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57.5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033E8D" w14:textId="77777777" w:rsidR="004D24B7" w:rsidRPr="004D24B7" w:rsidRDefault="004D24B7" w:rsidP="004D24B7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4B7">
              <w:rPr>
                <w:rFonts w:ascii="Arial" w:hAnsi="Arial" w:cs="Arial"/>
                <w:b/>
                <w:bCs/>
                <w:sz w:val="16"/>
                <w:szCs w:val="16"/>
              </w:rPr>
              <w:t>1,327.3</w:t>
            </w:r>
          </w:p>
        </w:tc>
      </w:tr>
    </w:tbl>
    <w:p w14:paraId="46D2C30C" w14:textId="1F9E1B80" w:rsidR="00A6195C" w:rsidRPr="00E93541" w:rsidRDefault="00B35541" w:rsidP="009148A3">
      <w:pPr>
        <w:pStyle w:val="ChartandTableFootnoteAlpha"/>
        <w:numPr>
          <w:ilvl w:val="0"/>
          <w:numId w:val="27"/>
        </w:numPr>
      </w:pPr>
      <w:r w:rsidRPr="00E93541">
        <w:t>To be replaced by the National Access to Justice Partnership from 1</w:t>
      </w:r>
      <w:r w:rsidR="00C36EF1">
        <w:t> </w:t>
      </w:r>
      <w:r w:rsidRPr="00E93541">
        <w:t>July</w:t>
      </w:r>
      <w:r w:rsidR="00C36EF1">
        <w:t> </w:t>
      </w:r>
      <w:r w:rsidRPr="00E93541">
        <w:t>2025</w:t>
      </w:r>
      <w:r w:rsidR="00E93541" w:rsidRPr="00E93541">
        <w:t>, which provides ongoing funding to the legal assistance sector. Funding for the National Legal Assistance Partnership was included in the National Partnership payments line in previous budget updates.</w:t>
      </w:r>
    </w:p>
    <w:p w14:paraId="0BA31143" w14:textId="427EF11F" w:rsidR="002D60AA" w:rsidRDefault="005564F3" w:rsidP="00453C63">
      <w:pPr>
        <w:pStyle w:val="ChartandTableFootnoteAlpha"/>
      </w:pPr>
      <w:r>
        <w:t>T</w:t>
      </w:r>
      <w:r w:rsidR="002D60AA" w:rsidRPr="002D60AA">
        <w:t>otals include funding yet to be allocated.</w:t>
      </w:r>
    </w:p>
    <w:p w14:paraId="0ADFC361" w14:textId="1B62CE2C" w:rsidR="00B419D2" w:rsidRPr="00361C62" w:rsidRDefault="00B419D2" w:rsidP="00684E2D">
      <w:pPr>
        <w:pStyle w:val="ChartandTableFootnoteAlpha"/>
        <w:rPr>
          <w:color w:val="auto"/>
        </w:rPr>
      </w:pPr>
      <w:r w:rsidRPr="00361C62">
        <w:rPr>
          <w:color w:val="auto"/>
        </w:rPr>
        <w:t>Funding of $</w:t>
      </w:r>
      <w:r w:rsidR="00D571C5" w:rsidRPr="00361C62">
        <w:rPr>
          <w:color w:val="auto"/>
        </w:rPr>
        <w:t>2.8</w:t>
      </w:r>
      <w:r w:rsidR="00722019">
        <w:rPr>
          <w:color w:val="auto"/>
        </w:rPr>
        <w:t> </w:t>
      </w:r>
      <w:r w:rsidRPr="00361C62">
        <w:rPr>
          <w:color w:val="auto"/>
        </w:rPr>
        <w:t>billion was brought forward from 202</w:t>
      </w:r>
      <w:r w:rsidR="00C838BA" w:rsidRPr="00361C62">
        <w:rPr>
          <w:color w:val="auto"/>
        </w:rPr>
        <w:t>4</w:t>
      </w:r>
      <w:r w:rsidRPr="00361C62">
        <w:rPr>
          <w:color w:val="auto"/>
        </w:rPr>
        <w:t>–2</w:t>
      </w:r>
      <w:r w:rsidR="00C838BA" w:rsidRPr="00361C62">
        <w:rPr>
          <w:color w:val="auto"/>
        </w:rPr>
        <w:t>5</w:t>
      </w:r>
      <w:r w:rsidRPr="00361C62">
        <w:rPr>
          <w:color w:val="auto"/>
        </w:rPr>
        <w:t xml:space="preserve"> and paid in 202</w:t>
      </w:r>
      <w:r w:rsidR="00240F81" w:rsidRPr="00361C62">
        <w:rPr>
          <w:color w:val="auto"/>
        </w:rPr>
        <w:t>3</w:t>
      </w:r>
      <w:r w:rsidRPr="00361C62">
        <w:rPr>
          <w:color w:val="auto"/>
        </w:rPr>
        <w:t>–2</w:t>
      </w:r>
      <w:r w:rsidR="00240F81" w:rsidRPr="00361C62">
        <w:rPr>
          <w:color w:val="auto"/>
        </w:rPr>
        <w:t>4</w:t>
      </w:r>
      <w:r w:rsidRPr="00361C62">
        <w:rPr>
          <w:color w:val="auto"/>
        </w:rPr>
        <w:t>.</w:t>
      </w:r>
    </w:p>
    <w:p w14:paraId="66967178" w14:textId="6FD55587" w:rsidR="0000531E" w:rsidRPr="00624912" w:rsidRDefault="0000531E" w:rsidP="0000531E">
      <w:pPr>
        <w:pStyle w:val="ChartandTableFootnoteAlpha"/>
      </w:pPr>
      <w:r w:rsidRPr="00624912">
        <w:t>State allocations have not yet been determined.</w:t>
      </w:r>
    </w:p>
    <w:p w14:paraId="3A51117F" w14:textId="77777777" w:rsidR="00B419D2" w:rsidRPr="00624912" w:rsidRDefault="00B419D2" w:rsidP="00C71350">
      <w:pPr>
        <w:pStyle w:val="ChartLine"/>
      </w:pPr>
    </w:p>
    <w:p w14:paraId="531901F0" w14:textId="77777777" w:rsidR="00B419D2" w:rsidRPr="00624912" w:rsidRDefault="00B419D2" w:rsidP="00B419D2">
      <w:r w:rsidRPr="00624912">
        <w:br w:type="page"/>
      </w:r>
    </w:p>
    <w:p w14:paraId="03F7B9B9" w14:textId="6E46725C" w:rsidR="00FE59DB" w:rsidRPr="00805014" w:rsidRDefault="00B419D2" w:rsidP="003262BC">
      <w:pPr>
        <w:pStyle w:val="TableHeadingcontinued"/>
        <w:rPr>
          <w:b w:val="0"/>
        </w:rPr>
      </w:pPr>
      <w:r w:rsidRPr="00B478E8">
        <w:lastRenderedPageBreak/>
        <w:t>Table C.A.9: Estimated payments to support other state services, by year and state (continued)</w:t>
      </w:r>
      <w:bookmarkStart w:id="40" w:name="_1795265047"/>
      <w:bookmarkEnd w:id="4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871"/>
        <w:gridCol w:w="871"/>
        <w:gridCol w:w="871"/>
        <w:gridCol w:w="871"/>
        <w:gridCol w:w="871"/>
        <w:gridCol w:w="871"/>
        <w:gridCol w:w="872"/>
        <w:gridCol w:w="872"/>
        <w:gridCol w:w="909"/>
      </w:tblGrid>
      <w:tr w:rsidR="00805014" w:rsidRPr="00805014" w14:paraId="782A66A4" w14:textId="77777777" w:rsidTr="00805014">
        <w:trPr>
          <w:trHeight w:hRule="exact" w:val="225"/>
        </w:trPr>
        <w:tc>
          <w:tcPr>
            <w:tcW w:w="156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1FA" w14:textId="10D2D9BC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201F0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53C00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FC023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ED370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64822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E1C2A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F521C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1E00C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1177B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05014" w:rsidRPr="00805014" w14:paraId="17C0FE35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681" w14:textId="77777777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5F54" w14:textId="77777777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09C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350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7BA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C10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245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394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2A5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30E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72A68EAA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0241" w14:textId="77777777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National Access to Justice Partnership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7100" w14:textId="77777777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CA5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48E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583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A8B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950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3DA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E86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312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2D888A39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65E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Aboriginal and Torres Strait Islander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32AC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A0F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EB3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5B6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174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7DC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F37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E51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85A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65E298C9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80C6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Legal Services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247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38.1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B33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1CB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39.2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B39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25.4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34D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200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67D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640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27.7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A66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160.7</w:t>
            </w:r>
          </w:p>
        </w:tc>
      </w:tr>
      <w:tr w:rsidR="00805014" w:rsidRPr="00805014" w14:paraId="2DB92415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3428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Community Legal Centres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B3E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27.4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88C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D8D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BA8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409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94A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8BD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71A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56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104.5</w:t>
            </w:r>
          </w:p>
        </w:tc>
      </w:tr>
      <w:tr w:rsidR="00805014" w:rsidRPr="00805014" w14:paraId="5ED09225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F6EC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Family Violence Prevention 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858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D5B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FFB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F42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67B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BDF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0C8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D36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2F9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</w:tr>
      <w:tr w:rsidR="00805014" w:rsidRPr="00805014" w14:paraId="21395E93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75CE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Legal Aid Commissions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1A9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106.8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893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74.7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FD1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68.9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9C1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35.8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F90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2C8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475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1BA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FA6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341.4</w:t>
            </w:r>
          </w:p>
        </w:tc>
      </w:tr>
      <w:tr w:rsidR="00805014" w:rsidRPr="00805014" w14:paraId="5B154EA7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F6C2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State and territory legal assistance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43A6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029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E33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152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B1F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FB7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0C2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FAA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95C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5483359A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3D53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administration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7F2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F6F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5E9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AB6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ABF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08B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0FD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0C3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802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7.8</w:t>
            </w:r>
          </w:p>
        </w:tc>
      </w:tr>
      <w:tr w:rsidR="00805014" w:rsidRPr="00805014" w14:paraId="3AFC129C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4231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Women's 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253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CF5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520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445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91D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51E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FDF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467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641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52.9</w:t>
            </w:r>
          </w:p>
        </w:tc>
      </w:tr>
      <w:tr w:rsidR="00805014" w:rsidRPr="00805014" w14:paraId="351B5C0C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CA5A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Total National Access to Justice Partnership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F9DD2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193.2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A6D23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129.0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DAD9F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158.5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E9116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98.4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4E78F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58.2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84351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F5692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CFE70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61.9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DF5DB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737.7</w:t>
            </w:r>
          </w:p>
        </w:tc>
      </w:tr>
      <w:tr w:rsidR="00805014" w:rsidRPr="00805014" w14:paraId="62847B29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0A07" w14:textId="77777777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5014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AE4C" w14:textId="77777777" w:rsidR="00805014" w:rsidRPr="00805014" w:rsidRDefault="00805014" w:rsidP="00805014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7E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285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660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159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45C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0AF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68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69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5F792048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B1DC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Commonwealth Community Safety Order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FDB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817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BB6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0E7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3BE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081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989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068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B79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0A797D65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5BF9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Scheme (CSO)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35E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901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087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A0F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CE2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0D9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99B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EF1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885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05014" w:rsidRPr="00805014" w14:paraId="5AD84057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49BB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Commonwealth High Risk Terrorist Offender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740F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374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1BE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36B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2DD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D09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221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F7F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6A8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240AA692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2325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Regime(a)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1E9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E3D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BC0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BF4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71E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1DC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901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A7E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216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</w:tr>
      <w:tr w:rsidR="00805014" w:rsidRPr="00805014" w14:paraId="4B4F2BB1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03A2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Countering Violent Extremism Initiatives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3A77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AE3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1C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318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1DD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2B6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0E4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5C1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594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15FBA165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02BD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High Risk Extremist De-radicalisation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D38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4EE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611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58A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8EB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8A7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5AF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3D0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1A5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05014" w:rsidRPr="00805014" w14:paraId="2AD5CDB2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5EDA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Living Safe Together Intervention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D61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1FB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12C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932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EDB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BE2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94A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338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23F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05014" w:rsidRPr="00805014" w14:paraId="78EE073F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FA42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National Support and Intervention Program(a)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929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71D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12E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EA3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EFF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410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A95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6D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852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</w:tr>
      <w:tr w:rsidR="00805014" w:rsidRPr="00805014" w14:paraId="1CB037FA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E7EF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Step Together Project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92F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F11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AD4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B09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9B3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F2C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C07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58D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D76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805014" w:rsidRPr="00805014" w14:paraId="54879C62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3615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Delivering high priority RFIs under CSO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895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90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838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C86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D76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8F4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FF6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6BE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954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05014" w:rsidRPr="00805014" w14:paraId="280A31F8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4267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Family law information sharing(a)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4B59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7EC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A1D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3B8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5B8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129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64A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069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202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14.2</w:t>
            </w:r>
          </w:p>
        </w:tc>
      </w:tr>
      <w:tr w:rsidR="00805014" w:rsidRPr="00805014" w14:paraId="483711E1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C5D8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Financial assistance for police officers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C5A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D3B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AA5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681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A20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D8E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F0C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3B9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CB2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</w:tr>
      <w:tr w:rsidR="00805014" w:rsidRPr="00805014" w14:paraId="49D59306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B5E4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Financial assistance to local governments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470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77C4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3D0B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BA98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2CC5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2FC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7D6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D54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282A" w14:textId="77777777" w:rsidR="00805014" w:rsidRPr="00805014" w:rsidRDefault="00805014" w:rsidP="00805014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4094988E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6C3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Financial Assistance Grant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F88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1,053.8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1E8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833.2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EAB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690.2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9DB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423.6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09F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222.8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063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106.5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578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75.6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BC7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47.1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06F4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3,452.7</w:t>
            </w:r>
          </w:p>
        </w:tc>
      </w:tr>
      <w:tr w:rsidR="00805014" w:rsidRPr="00805014" w14:paraId="497549EC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583A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Supplementary funding to South Australia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7E56" w14:textId="77777777" w:rsidR="00805014" w:rsidRPr="00805014" w:rsidRDefault="00805014" w:rsidP="00805014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9E3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1F7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B5C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9C7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315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A16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372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80C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200B700B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CC76" w14:textId="77777777" w:rsidR="00805014" w:rsidRPr="00805014" w:rsidRDefault="00805014" w:rsidP="00805014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for local roads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9A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D41D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2D7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C1E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E54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037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F5E6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85C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A5B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805014" w:rsidRPr="00805014" w14:paraId="2B22197C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148F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 xml:space="preserve">Focussed Deterrence and Domestic Violence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A57D" w14:textId="77777777" w:rsidR="00805014" w:rsidRPr="00805014" w:rsidRDefault="00805014" w:rsidP="00805014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89D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10B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100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A45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DE7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6A3E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BA8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4CAC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05014" w:rsidRPr="00805014" w14:paraId="6BE7BE10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9F6" w14:textId="77777777" w:rsidR="00805014" w:rsidRPr="00805014" w:rsidRDefault="00805014" w:rsidP="00805014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Threat Assessment Centre pilots(a)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D9E2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92F0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C0E1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3A5B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5488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A3FA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6BA3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206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2275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</w:tr>
      <w:tr w:rsidR="00805014" w:rsidRPr="00805014" w14:paraId="6463CCE5" w14:textId="77777777" w:rsidTr="00805014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34736AAB" w14:textId="77777777" w:rsidR="00805014" w:rsidRPr="00805014" w:rsidRDefault="00805014" w:rsidP="00805014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Greek Orthodox Church Restoration Project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CFE987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3EBDDB" w14:textId="008FE93A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063DEB" w14:textId="275A3F2C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824586" w14:textId="55D38446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B207EA" w14:textId="74805F84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E65482" w14:textId="712F0B01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44B10D" w14:textId="311A77BC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4937E8" w14:textId="6D4C723E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F2BDAF" w14:textId="77777777" w:rsidR="00805014" w:rsidRPr="00805014" w:rsidRDefault="00805014" w:rsidP="00805014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5014">
              <w:rPr>
                <w:rFonts w:ascii="Arial" w:hAnsi="Arial" w:cs="Arial"/>
                <w:sz w:val="16"/>
                <w:szCs w:val="16"/>
              </w:rPr>
              <w:t>16.3</w:t>
            </w:r>
          </w:p>
        </w:tc>
      </w:tr>
    </w:tbl>
    <w:p w14:paraId="5E9B4116" w14:textId="1CAB2F68" w:rsidR="0050591E" w:rsidRDefault="00B419D2" w:rsidP="0050591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C.A.9: Estimated payments to support </w:t>
      </w:r>
      <w:r w:rsidRPr="00B10C65">
        <w:t>other</w:t>
      </w:r>
      <w:r w:rsidRPr="00B478E8">
        <w:t xml:space="preserve"> state services, by year and state (continued)</w:t>
      </w:r>
      <w:r w:rsidR="00F233D5" w:rsidRPr="00B478E8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60"/>
        <w:gridCol w:w="883"/>
        <w:gridCol w:w="883"/>
        <w:gridCol w:w="884"/>
        <w:gridCol w:w="884"/>
        <w:gridCol w:w="884"/>
        <w:gridCol w:w="884"/>
        <w:gridCol w:w="884"/>
        <w:gridCol w:w="884"/>
        <w:gridCol w:w="907"/>
      </w:tblGrid>
      <w:tr w:rsidR="0050591E" w:rsidRPr="0050591E" w14:paraId="36D09C42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24F5" w14:textId="6B74101E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728AD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45510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41F60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88096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DDFB0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F50FD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6E91F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E1794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F78C5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0591E" w:rsidRPr="0050591E" w14:paraId="71F01605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6CF6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032B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4E6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BD3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1ED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618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B42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B96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3C3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0D9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468C3164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B88D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Implementation of Mandatory Country of Origin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C115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FD8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CEA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AA4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263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614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FB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502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920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5EA6C9CC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9AEE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Labelling for Seafood(a)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488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E8A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D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473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D81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567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876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ECB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AC6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50591E" w:rsidRPr="0050591E" w14:paraId="47BE7452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78AB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Indigenous Tourism Fund(b)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FEA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D6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8D3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F11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E57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8FB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B51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54B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073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50591E" w:rsidRPr="0050591E" w14:paraId="58682AC9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3A5D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Legal assistance for floods in QLD and NSW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F40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0B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D5B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11B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8ED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D30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703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667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9CF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50591E" w:rsidRPr="0050591E" w14:paraId="33B3B47C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3B76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Competition Policy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DA9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7EB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C38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A6C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561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771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98F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C24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099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50591E" w:rsidRPr="0050591E" w14:paraId="69544CA3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DAD5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Firearms Register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D26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908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78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FC4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58F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74B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810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964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E62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</w:tr>
      <w:tr w:rsidR="0050591E" w:rsidRPr="0050591E" w14:paraId="701F1311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0272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Labour Hire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CB9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790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DFD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CEB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01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728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9F8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039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592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0CB85952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7493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Tourism Icons Package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1FE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3F3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918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B7E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57E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397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653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0D5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F58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</w:tr>
      <w:tr w:rsidR="0050591E" w:rsidRPr="0050591E" w14:paraId="66EE2DC3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5C75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BACA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996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928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3E6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993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65E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C69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D59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EA6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2F0324FE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8DB2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Investment – Evaluation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C92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58D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82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0B2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E8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029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372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17F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98A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3F84C242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E936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Provision of fire services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744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132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719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B76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96F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FE1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631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04F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187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</w:tr>
      <w:tr w:rsidR="0050591E" w:rsidRPr="0050591E" w14:paraId="50CE0F04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31D2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Restoring integrity to our protection system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28F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95B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8A8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89C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7EB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F96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5E4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815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CAD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37CA79C4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EACB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Scotdesco water security project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152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8E3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1F3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91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EAE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5EB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27D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0DB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F31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5A333074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1C95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Sinking fund on state debt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6BC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721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9A7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B79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143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6AD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F8D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6E6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A9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50591E" w:rsidRPr="0050591E" w14:paraId="6518949F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AB4D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Specialised and trauma-informed legal services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AF05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2B0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BD8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8B2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766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D9B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ECA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413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1CA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1533D250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77D1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for victim-survivors of sexual assault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87E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C5C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A44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40F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A0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647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589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67A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354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</w:tr>
      <w:tr w:rsidR="0050591E" w:rsidRPr="0050591E" w14:paraId="08F7B37A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F66C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5538E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1,102.6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75653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841.1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B9C2C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700.4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72428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430.2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6F270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247.2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385C3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115.6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3626F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87.8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82613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55.7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D7983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3,642.8</w:t>
            </w:r>
          </w:p>
        </w:tc>
      </w:tr>
      <w:tr w:rsidR="0050591E" w:rsidRPr="0050591E" w14:paraId="1E6884F9" w14:textId="77777777" w:rsidTr="0050591E">
        <w:trPr>
          <w:divId w:val="1685129740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AD10F6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70655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1,295.8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EC886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970.1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38DFE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858.9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F2AC0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528.6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BFA12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305.4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95353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139.5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26A09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102.3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EADFF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117.6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9F32B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4,380.5</w:t>
            </w:r>
          </w:p>
        </w:tc>
      </w:tr>
    </w:tbl>
    <w:p w14:paraId="2095933B" w14:textId="2AFBEFA6" w:rsidR="00DC75D4" w:rsidRPr="00DC75D4" w:rsidRDefault="00B419D2" w:rsidP="008A2FDA">
      <w:pPr>
        <w:pStyle w:val="ChartandTableFootnoteAlpha"/>
        <w:numPr>
          <w:ilvl w:val="0"/>
          <w:numId w:val="20"/>
        </w:numPr>
      </w:pPr>
      <w:r w:rsidRPr="00624912">
        <w:t>State allocations have not yet been determined.</w:t>
      </w:r>
    </w:p>
    <w:p w14:paraId="4519E93F" w14:textId="2B3FEF2C" w:rsidR="008925C9" w:rsidRDefault="008925C9" w:rsidP="00684E2D">
      <w:pPr>
        <w:pStyle w:val="ChartandTableFootnoteAlpha"/>
      </w:pPr>
      <w:r w:rsidRPr="008925C9">
        <w:t>Totals include funding yet to be allocated</w:t>
      </w:r>
      <w:r w:rsidR="005A58F1">
        <w:t>.</w:t>
      </w:r>
    </w:p>
    <w:p w14:paraId="276F44BD" w14:textId="77777777" w:rsidR="00B419D2" w:rsidRPr="00624912" w:rsidRDefault="00B419D2" w:rsidP="00C71350">
      <w:pPr>
        <w:pStyle w:val="ChartLine"/>
      </w:pPr>
    </w:p>
    <w:p w14:paraId="72ACE0A5" w14:textId="77777777" w:rsidR="00B419D2" w:rsidRPr="00624912" w:rsidRDefault="00B419D2" w:rsidP="00B419D2">
      <w:r w:rsidRPr="00624912">
        <w:br w:type="page"/>
      </w:r>
    </w:p>
    <w:p w14:paraId="6E147E45" w14:textId="0CDA3A51" w:rsidR="00A41B1F" w:rsidRPr="00B478E8" w:rsidRDefault="00B419D2" w:rsidP="00B10C65">
      <w:pPr>
        <w:pStyle w:val="TableHeadingcontinued"/>
        <w:rPr>
          <w:rFonts w:eastAsiaTheme="minorHAnsi"/>
        </w:rPr>
      </w:pPr>
      <w:r w:rsidRPr="00B478E8">
        <w:lastRenderedPageBreak/>
        <w:t xml:space="preserve">Table C.A.9: Estimated payments to support other state services, by year and state (continued) </w:t>
      </w:r>
      <w:bookmarkStart w:id="41" w:name="OLE_LINK1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871"/>
        <w:gridCol w:w="871"/>
        <w:gridCol w:w="871"/>
        <w:gridCol w:w="871"/>
        <w:gridCol w:w="871"/>
        <w:gridCol w:w="871"/>
        <w:gridCol w:w="872"/>
        <w:gridCol w:w="872"/>
        <w:gridCol w:w="909"/>
      </w:tblGrid>
      <w:tr w:rsidR="00A41B1F" w:rsidRPr="00B478E8" w14:paraId="0DE01474" w14:textId="77777777" w:rsidTr="00A41B1F">
        <w:trPr>
          <w:trHeight w:hRule="exact" w:val="225"/>
        </w:trPr>
        <w:tc>
          <w:tcPr>
            <w:tcW w:w="156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44B5" w14:textId="3F1D9CC8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3AB76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9B00F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8040E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466A2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62653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D1676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791A1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EA89E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B8F01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A41B1F" w:rsidRPr="00B478E8" w14:paraId="2BE52A6D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551E" w14:textId="77777777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5BD5" w14:textId="77777777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BE7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9F8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908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45E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1F6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C1F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94E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FA4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5821B58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51F8" w14:textId="77777777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National Access to Justice Partnership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5DAD" w14:textId="77777777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93B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5DA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A42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74F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DB4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57E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98C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C0B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29643529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DF19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Aboriginal and Torres Strait Islander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C402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595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406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179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04E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F3F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BB2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5CA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115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49174FB2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37B8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Legal Services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4EC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38.9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213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49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F6B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0F0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B11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53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2D0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28.4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706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164.3</w:t>
            </w:r>
          </w:p>
        </w:tc>
      </w:tr>
      <w:tr w:rsidR="00A41B1F" w:rsidRPr="00B478E8" w14:paraId="09220B11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2F51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Community Legal Centres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ED1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AF0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878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18.7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BDD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622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60D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D67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B20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600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109.9</w:t>
            </w:r>
          </w:p>
        </w:tc>
      </w:tr>
      <w:tr w:rsidR="00A41B1F" w:rsidRPr="00B478E8" w14:paraId="77D81CE0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296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Family Violence Prevention 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932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70A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5C1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9D8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D5E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D53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1C2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21F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C90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71.9</w:t>
            </w:r>
          </w:p>
        </w:tc>
      </w:tr>
      <w:tr w:rsidR="00A41B1F" w:rsidRPr="00B478E8" w14:paraId="32990F74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C4C5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Legal Aid Commissions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9C1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109.9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3F7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76.4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0D0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73E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93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26.1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BDD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AE0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3DD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D9A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350.2</w:t>
            </w:r>
          </w:p>
        </w:tc>
      </w:tr>
      <w:tr w:rsidR="00A41B1F" w:rsidRPr="00B478E8" w14:paraId="6EF146D6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98CD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State and territory legal assistance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CB22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CF5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027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216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EB1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E10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BC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E42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609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AB1647A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729C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administration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FA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EB3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712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B1C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721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CE4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DE1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508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370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</w:tr>
      <w:tr w:rsidR="00A41B1F" w:rsidRPr="00B478E8" w14:paraId="3C2F48A1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75DC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Women's 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551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F08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519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E7B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695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E1A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D21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150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2CC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54.0</w:t>
            </w:r>
          </w:p>
        </w:tc>
      </w:tr>
      <w:tr w:rsidR="00A41B1F" w:rsidRPr="00B478E8" w14:paraId="501851A7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1D01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National Access to Justice Partnership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1FAB5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198.7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FE26A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133.1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1E28B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162.4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0CCFF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101.1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932E9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59.9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702ED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C237A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DE3FC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63.3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40EED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758.4</w:t>
            </w:r>
          </w:p>
        </w:tc>
      </w:tr>
      <w:tr w:rsidR="00A41B1F" w:rsidRPr="00B478E8" w14:paraId="5C4A40EE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4471" w14:textId="77777777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758C" w14:textId="77777777" w:rsidR="00A41B1F" w:rsidRPr="00B478E8" w:rsidRDefault="00A41B1F" w:rsidP="00A41B1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552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669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182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8EA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675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CB3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FF8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07D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41C3BA01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E07A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 Community Safety Order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5F05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0D3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055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DF4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813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DDC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F9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6EE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609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337510A5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BD6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Scheme (CSO)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518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92F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156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14C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481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C23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CD3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4A5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B3A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6F7C417F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5C67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 High Risk Terrorist Offender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9E11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CEA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929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CF1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ABE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5F9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C15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B5A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282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A3C7EB1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A38B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CF7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8BA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537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2AD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4FF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BD5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CF4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CFB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F2D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5DF5EE3D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42E9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Countering Violent Extremism Initiatives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D316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E92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682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FBC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106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3D1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CCE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B34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74B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71721E1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73A0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High Risk Extremist De-radicalisation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965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8F6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EE9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CDD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0A7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9B7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50C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3B6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FA4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1A2111F4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A0B6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Living Safe Together Intervention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362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DC9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75A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B8B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4D4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2A4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DA4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CD7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DE2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069DA048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6F52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Support and Intervention Program(a)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60A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960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735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01B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4C5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08C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D6F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949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87A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</w:tr>
      <w:tr w:rsidR="00A41B1F" w:rsidRPr="00B478E8" w14:paraId="364AFE6B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ADBD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Step Together Project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25B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D99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3B5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0E4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0D0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2E0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27F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363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E5B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:rsidR="00A41B1F" w:rsidRPr="00B478E8" w14:paraId="5D52DF6A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0D49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Delivering high priority RFIs under CSO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8F1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7DC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8CF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DC6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657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FD4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14E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139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756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03713F7B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D96C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Family law information sharing(a)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DE0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0B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6E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19C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69D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3DA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67F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950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909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14.4</w:t>
            </w:r>
          </w:p>
        </w:tc>
      </w:tr>
      <w:tr w:rsidR="00A41B1F" w:rsidRPr="00B478E8" w14:paraId="2FF88598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10A0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Financial assistance for police officers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93C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285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4C6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BA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D4A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B0E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9A0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24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66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5A582B91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E6D1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Financial assistance to local governments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E86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20E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F79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499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88A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D07E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7439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919E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4E2" w14:textId="77777777" w:rsidR="00A41B1F" w:rsidRPr="00B478E8" w:rsidRDefault="00A41B1F" w:rsidP="00A41B1F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024A9E8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2EE0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Financial Assistance Grant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E8A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1,093.6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CE4A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867.3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09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718.1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50BC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441.3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21C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230.5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9A5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110.0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E26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78.5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91B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48.8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DC7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3,588.1</w:t>
            </w:r>
          </w:p>
        </w:tc>
      </w:tr>
      <w:tr w:rsidR="00A41B1F" w:rsidRPr="00B478E8" w14:paraId="3CB64509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7FE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Supplementary funding to South Australia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6588" w14:textId="77777777" w:rsidR="00A41B1F" w:rsidRPr="00B478E8" w:rsidRDefault="00A41B1F" w:rsidP="00A41B1F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C61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E06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02F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99A0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505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E7F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3BC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394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FB209B5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3C9E" w14:textId="77777777" w:rsidR="00A41B1F" w:rsidRPr="00B478E8" w:rsidRDefault="00A41B1F" w:rsidP="00A41B1F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for local roads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4C7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55C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1BD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0CA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704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5F8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DB6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764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56CE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1B1F" w:rsidRPr="00B478E8" w14:paraId="276DE8D2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3BBF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Focussed Deterrence and Domestic Violence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E3CE" w14:textId="77777777" w:rsidR="00A41B1F" w:rsidRPr="00B478E8" w:rsidRDefault="00A41B1F" w:rsidP="00A41B1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325F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4CD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98C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994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1F39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8CCB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45B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CAE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41B1F" w:rsidRPr="00B478E8" w14:paraId="5D11995B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7F28" w14:textId="77777777" w:rsidR="00A41B1F" w:rsidRPr="00B478E8" w:rsidRDefault="00A41B1F" w:rsidP="00A41B1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Threat Assessment Centre pilots(a)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E438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0526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3D41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8DC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CB3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B95D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10F2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E22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4AD5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9.1</w:t>
            </w:r>
          </w:p>
        </w:tc>
      </w:tr>
      <w:tr w:rsidR="00A41B1F" w:rsidRPr="00B478E8" w14:paraId="7371DF06" w14:textId="77777777" w:rsidTr="00A41B1F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073518F2" w14:textId="77777777" w:rsidR="00A41B1F" w:rsidRPr="00B478E8" w:rsidRDefault="00A41B1F" w:rsidP="00A41B1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Greek Orthodox Church Restoration Project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0AAA13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2B4A30" w14:textId="38F79B5E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C9B827" w14:textId="1F394E00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AA8A2A" w14:textId="579D0B13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831725" w14:textId="3744FA36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1BAE86" w14:textId="6254928A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031A7A" w14:textId="06A5A093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1BA552" w14:textId="7F646675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A1FCF4" w14:textId="77777777" w:rsidR="00A41B1F" w:rsidRPr="00B478E8" w:rsidRDefault="00A41B1F" w:rsidP="00A41B1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</w:tbl>
    <w:bookmarkEnd w:id="41"/>
    <w:p w14:paraId="128BCE9E" w14:textId="10C91293" w:rsidR="0050591E" w:rsidRDefault="00B419D2" w:rsidP="0050591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C.A.9: Estimated payments to </w:t>
      </w:r>
      <w:r w:rsidRPr="00B10C65">
        <w:t>support</w:t>
      </w:r>
      <w:r w:rsidRPr="00B478E8">
        <w:t xml:space="preserve"> other state services, by year and state (continued</w:t>
      </w:r>
      <w:r w:rsidRPr="00624912">
        <w:t>)</w:t>
      </w:r>
      <w:r w:rsidR="0050591E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60"/>
        <w:gridCol w:w="883"/>
        <w:gridCol w:w="883"/>
        <w:gridCol w:w="883"/>
        <w:gridCol w:w="883"/>
        <w:gridCol w:w="883"/>
        <w:gridCol w:w="883"/>
        <w:gridCol w:w="883"/>
        <w:gridCol w:w="883"/>
        <w:gridCol w:w="913"/>
      </w:tblGrid>
      <w:tr w:rsidR="0050591E" w:rsidRPr="0050591E" w14:paraId="4566F8FC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845B" w14:textId="0A30F0A0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858C3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622A0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F2F98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5C7A1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C5163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F2A6B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F330E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A8912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D60AB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0591E" w:rsidRPr="0050591E" w14:paraId="7F7F06BD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ACD9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B762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E71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676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17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CA5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9D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9A4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0AB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9FD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78B9F9BD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7D7E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Implementation of Mandatory Country of Origin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15EC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060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22B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F2A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4D5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8D1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BC0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C22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D34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4A9F31E5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068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Labelling for Seafood(a)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EC4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A9C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EBE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9D6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EB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F16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66C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5A2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67D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50591E" w:rsidRPr="0050591E" w14:paraId="7E4B9587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943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Indigenous Tourism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3ED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560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626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841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90E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648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5A6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F6F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E5E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59D4D8E8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537B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Legal assistance for floods in QLD and NSW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5DD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D7E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6CE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295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BA0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EE2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A7E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438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1F6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5F448AA9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2D7F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Competition Policy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4C9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DC1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A17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522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BE8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917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4EF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FDE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166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50591E" w:rsidRPr="0050591E" w14:paraId="65EDDB94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6629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Firearms Register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1AE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A18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85D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A89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D13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30C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120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2DA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2AA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28.6</w:t>
            </w:r>
          </w:p>
        </w:tc>
      </w:tr>
      <w:tr w:rsidR="0050591E" w:rsidRPr="0050591E" w14:paraId="254114CF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A776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Labour Hire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4CE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4D0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A21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54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147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1B2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A60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FB8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A76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190FBB79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079D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Tourism Icons Package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7A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0DB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109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06D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158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DBB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E95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3D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CA4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</w:tr>
      <w:tr w:rsidR="0050591E" w:rsidRPr="0050591E" w14:paraId="294384A2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E016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5846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5CA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649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C57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C43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601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CC2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31A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E2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5CA7DD80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A78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Investment – Evaluation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893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B31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441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F73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5F6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DB1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1E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F17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55E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23FF267C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50E4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Provision of fire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90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29D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91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AB8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951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28D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A50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15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E9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31.5</w:t>
            </w:r>
          </w:p>
        </w:tc>
      </w:tr>
      <w:tr w:rsidR="0050591E" w:rsidRPr="0050591E" w14:paraId="57CE5320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3206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Restoring integrity to our protection system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D4E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F7F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56A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5C8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1B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940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472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6E7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069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0FB10AC3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DA07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Scotdesco water security project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0B7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CF8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E6A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62A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F13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8BD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EF4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3CA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64D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2370F278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3FA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Sinking fund on state debt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DCF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028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F3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FD0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E0A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FCA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421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6C0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368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50591E" w:rsidRPr="0050591E" w14:paraId="7B79326C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A5F5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Specialised and trauma-informed legal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82F7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B3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2BD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37D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D69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B59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78A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9DF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2FB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55ACF52E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49BD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for victim-survivors of sexual assault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C8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663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353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C5B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E60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56E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3E5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B34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267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095F427D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BDE7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F02FB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1,108.5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646A4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874.5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4E395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724.4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FA17F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447.8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755CE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235.0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7905E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117.6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E3FA1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91.3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FDD3F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56.2</w:t>
            </w:r>
          </w:p>
        </w:tc>
        <w:tc>
          <w:tcPr>
            <w:tcW w:w="40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B8960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3,704.1</w:t>
            </w:r>
          </w:p>
        </w:tc>
      </w:tr>
      <w:tr w:rsidR="0050591E" w:rsidRPr="0050591E" w14:paraId="56699348" w14:textId="77777777" w:rsidTr="0050591E">
        <w:trPr>
          <w:divId w:val="1962808094"/>
          <w:trHeight w:hRule="exact" w:val="225"/>
        </w:trPr>
        <w:tc>
          <w:tcPr>
            <w:tcW w:w="15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68669A3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8F5CD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1,307.2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E9A10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1,007.7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D2C21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886.9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6BAEB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548.9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1A603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294.8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EA37F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142.6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71965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106.1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8A11D0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119.4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E3BA2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4,462.5</w:t>
            </w:r>
          </w:p>
        </w:tc>
      </w:tr>
    </w:tbl>
    <w:p w14:paraId="0B1BBC06" w14:textId="6D2F14A9" w:rsidR="00A14507" w:rsidRPr="00624912" w:rsidRDefault="00A14507" w:rsidP="008A2FDA">
      <w:pPr>
        <w:pStyle w:val="ChartandTableFootnoteAlpha"/>
        <w:numPr>
          <w:ilvl w:val="0"/>
          <w:numId w:val="21"/>
        </w:numPr>
      </w:pPr>
      <w:r w:rsidRPr="00624912">
        <w:t>State allocations have not yet been determined.</w:t>
      </w:r>
    </w:p>
    <w:p w14:paraId="4177D5C6" w14:textId="663F210A" w:rsidR="009F0E47" w:rsidRDefault="009F0E47" w:rsidP="00684E2D">
      <w:pPr>
        <w:pStyle w:val="ChartandTableFootnoteAlpha"/>
      </w:pPr>
      <w:r w:rsidRPr="008925C9">
        <w:t>Totals include funding yet to be allocated</w:t>
      </w:r>
      <w:r>
        <w:t>.</w:t>
      </w:r>
    </w:p>
    <w:p w14:paraId="6A1FF28C" w14:textId="77777777" w:rsidR="00A14507" w:rsidRPr="00624912" w:rsidRDefault="00A14507" w:rsidP="00A14507">
      <w:pPr>
        <w:pStyle w:val="ChartLine"/>
      </w:pPr>
    </w:p>
    <w:p w14:paraId="633C87A7" w14:textId="1826A222" w:rsidR="00461775" w:rsidRPr="00624912" w:rsidRDefault="00B419D2" w:rsidP="00461775">
      <w:pPr>
        <w:spacing w:before="0" w:after="160" w:line="259" w:lineRule="auto"/>
      </w:pPr>
      <w:r w:rsidRPr="00624912">
        <w:br w:type="page"/>
      </w:r>
    </w:p>
    <w:p w14:paraId="7BEAA7EB" w14:textId="7AAD80B2" w:rsidR="0003282B" w:rsidRPr="00B478E8" w:rsidRDefault="00B419D2" w:rsidP="00B10C65">
      <w:pPr>
        <w:pStyle w:val="TableHeadingcontinued"/>
      </w:pPr>
      <w:r w:rsidRPr="00B478E8">
        <w:lastRenderedPageBreak/>
        <w:t xml:space="preserve">Table C.A.9: Estimated </w:t>
      </w:r>
      <w:r w:rsidRPr="00B10C65">
        <w:t>payments</w:t>
      </w:r>
      <w:r w:rsidRPr="00B478E8">
        <w:t xml:space="preserve"> to support other state services,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58"/>
        <w:gridCol w:w="871"/>
        <w:gridCol w:w="871"/>
        <w:gridCol w:w="871"/>
        <w:gridCol w:w="871"/>
        <w:gridCol w:w="871"/>
        <w:gridCol w:w="871"/>
        <w:gridCol w:w="872"/>
        <w:gridCol w:w="872"/>
        <w:gridCol w:w="909"/>
      </w:tblGrid>
      <w:tr w:rsidR="0003282B" w:rsidRPr="00B478E8" w14:paraId="24161D03" w14:textId="77777777" w:rsidTr="0003282B">
        <w:trPr>
          <w:trHeight w:hRule="exact" w:val="225"/>
        </w:trPr>
        <w:tc>
          <w:tcPr>
            <w:tcW w:w="156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124E" w14:textId="4796B6AB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9A1F4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AE40E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FBD50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28267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59650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865CD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A3A78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5DB0B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5146C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03282B" w:rsidRPr="00B478E8" w14:paraId="7FC9174B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BD33" w14:textId="77777777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47D0" w14:textId="77777777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BAD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65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183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8B3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998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434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E5D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851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01D77163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9FF1" w14:textId="77777777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National Access to Justice Partnership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B898" w14:textId="77777777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631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CC0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862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51B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F71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675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D4E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CED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39121339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8B80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Aboriginal and Torres Strait Islander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919B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B9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2E8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C08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3D8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390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012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1A6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A3D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47D2A0ED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3A51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Legal Services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E94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39.7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16F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06C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B11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26.5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E2E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F7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5F2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0C4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28.9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A5C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167.6</w:t>
            </w:r>
          </w:p>
        </w:tc>
      </w:tr>
      <w:tr w:rsidR="0003282B" w:rsidRPr="00B478E8" w14:paraId="1EA472BF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7D56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Community Legal Centres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32E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29.0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4F5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29.0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6F7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85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BF3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526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87E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0D3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090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112.1</w:t>
            </w:r>
          </w:p>
        </w:tc>
      </w:tr>
      <w:tr w:rsidR="0003282B" w:rsidRPr="00B478E8" w14:paraId="715F99DC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CB40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Family Violence Prevention 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232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6A6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BAD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F0F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47A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77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8FD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3C7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89C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73.4</w:t>
            </w:r>
          </w:p>
        </w:tc>
      </w:tr>
      <w:tr w:rsidR="0003282B" w:rsidRPr="00B478E8" w14:paraId="0B6DB003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8A93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Legal Aid Commissions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1AC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CAA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77.9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A01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71.8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855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37.3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607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26.6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454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12.1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169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DB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7F3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357.2</w:t>
            </w:r>
          </w:p>
        </w:tc>
      </w:tr>
      <w:tr w:rsidR="0003282B" w:rsidRPr="00B478E8" w14:paraId="59A255A6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11B3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State and territory legal assistance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2C1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6ED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974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631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585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425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DE4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F4C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86B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6772BB3D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B777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administration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3B3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089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97F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DC6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8CF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D91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114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2E7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D0D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</w:tr>
      <w:tr w:rsidR="0003282B" w:rsidRPr="00B478E8" w14:paraId="677C4975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00C8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Women's Legal Services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C88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D50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922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E51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5D4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560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F21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CC0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EB2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55.1</w:t>
            </w:r>
          </w:p>
        </w:tc>
      </w:tr>
      <w:tr w:rsidR="0003282B" w:rsidRPr="00B478E8" w14:paraId="5608E511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F01D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National Access to Justice Partnership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27A3D8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202.7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968E2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135.8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D9283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165.7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E7C37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103.1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42294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61.1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37926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F7E64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15.2</w:t>
            </w:r>
          </w:p>
        </w:tc>
        <w:tc>
          <w:tcPr>
            <w:tcW w:w="380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4B58B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64.6</w:t>
            </w:r>
          </w:p>
        </w:tc>
        <w:tc>
          <w:tcPr>
            <w:tcW w:w="396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9638A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773.6</w:t>
            </w:r>
          </w:p>
        </w:tc>
      </w:tr>
      <w:tr w:rsidR="0003282B" w:rsidRPr="00B478E8" w14:paraId="0E431E04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9B10" w14:textId="77777777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National Partnership payments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7F24" w14:textId="77777777" w:rsidR="0003282B" w:rsidRPr="00B478E8" w:rsidRDefault="0003282B" w:rsidP="000328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691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39A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A2E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D0A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8FF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46A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76E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FD3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5550DFAF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316E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 Community Safety Order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28B9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F9E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E63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D19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A94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3E4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B45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F85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77C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1892C9C0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1BBC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Scheme (CSO)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C8F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C65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A1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FC6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1B7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A39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AFA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08B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EC3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16F53116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9C32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 High Risk Terrorist Offender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1503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EEA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53D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35A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F34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B9B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9F6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260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E52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7E52DC42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CEA4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Regime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458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DE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0FF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AA1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85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A4A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F46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342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144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78AA379A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CDB5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Countering Violent Extremism Initiatives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6ACD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105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B99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38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664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E75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F93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133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FDF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5C46F717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777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High Risk Extremist De-radicalisation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084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295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D1A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F91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948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39F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803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A27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78B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0DAE83F6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1090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Living Safe Together Intervention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2AA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D17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991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356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D56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CFD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50A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356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DFD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7BF4C3CD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33D4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National Support and Intervention Program(a)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67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7C2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A30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2CD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E97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13A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1D8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838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E64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26.1</w:t>
            </w:r>
          </w:p>
        </w:tc>
      </w:tr>
      <w:tr w:rsidR="0003282B" w:rsidRPr="00B478E8" w14:paraId="79FA17B2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99A3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Step Together Project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005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183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BCE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63C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80D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9C5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2A8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E84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2CA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</w:tr>
      <w:tr w:rsidR="0003282B" w:rsidRPr="00B478E8" w14:paraId="54D012FC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12BC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Delivering high priority RFIs under CSO scheme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E9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9A5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407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C94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DE9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D9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457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6CC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FA1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3C70560A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2F54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Family law information sharing(a)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84E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690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8E0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78A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D3B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E14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8F7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182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6C7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14.6</w:t>
            </w:r>
          </w:p>
        </w:tc>
      </w:tr>
      <w:tr w:rsidR="0003282B" w:rsidRPr="00B478E8" w14:paraId="58EB399F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8471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Financial assistance for police officers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F7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BFA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257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F7C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9C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92D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D72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324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E88D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6DF8060E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5EC7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Financial assistance to local governments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636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915D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E45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C9A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015A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17B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36D5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597A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7DD5" w14:textId="77777777" w:rsidR="0003282B" w:rsidRPr="00B478E8" w:rsidRDefault="0003282B" w:rsidP="0003282B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774F364C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3155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Financial Assistance Grant program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799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1,133.9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B5C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901.7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786A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745.9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696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458.7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67A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238.2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B70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113.7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DD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81.4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9D4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A62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3,724.0</w:t>
            </w:r>
          </w:p>
        </w:tc>
      </w:tr>
      <w:tr w:rsidR="0003282B" w:rsidRPr="00B478E8" w14:paraId="531FA7CB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A8B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Supplementary funding to South Australia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86EF" w14:textId="77777777" w:rsidR="0003282B" w:rsidRPr="00B478E8" w:rsidRDefault="0003282B" w:rsidP="0003282B">
            <w:pPr>
              <w:spacing w:before="0"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298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34C8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9620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2FAE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E8D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AC7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F5F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451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506826B1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216" w14:textId="77777777" w:rsidR="0003282B" w:rsidRPr="00B478E8" w:rsidRDefault="0003282B" w:rsidP="0003282B">
            <w:pPr>
              <w:spacing w:before="0" w:after="0" w:line="240" w:lineRule="auto"/>
              <w:ind w:left="51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for local roads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F99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767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6E1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22B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904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F10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19C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191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F913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03282B" w:rsidRPr="00B478E8" w14:paraId="1F9679C7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3781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Focussed Deterrence and Domestic Violence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3C96" w14:textId="77777777" w:rsidR="0003282B" w:rsidRPr="00B478E8" w:rsidRDefault="0003282B" w:rsidP="000328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0F7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6BA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9F3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C7A2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9D1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81E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1D89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E776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03282B" w:rsidRPr="00B478E8" w14:paraId="49F3F619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8DF3" w14:textId="77777777" w:rsidR="0003282B" w:rsidRPr="00B478E8" w:rsidRDefault="0003282B" w:rsidP="000328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Threat Assessment Centre pilots(a)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8821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46B5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7D2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DEA4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3BB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3C0B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33EF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2BAC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22C7" w14:textId="77777777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9.4</w:t>
            </w:r>
          </w:p>
        </w:tc>
      </w:tr>
      <w:tr w:rsidR="0003282B" w:rsidRPr="00B478E8" w14:paraId="3CD25F41" w14:textId="77777777" w:rsidTr="0003282B">
        <w:trPr>
          <w:trHeight w:hRule="exact" w:val="225"/>
        </w:trPr>
        <w:tc>
          <w:tcPr>
            <w:tcW w:w="156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bottom"/>
            <w:hideMark/>
          </w:tcPr>
          <w:p w14:paraId="2F350AB4" w14:textId="77777777" w:rsidR="0003282B" w:rsidRPr="00B478E8" w:rsidRDefault="0003282B" w:rsidP="000328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Greek Orthodox Church Restoration Project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E86B44" w14:textId="734FC1D6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67DB4F" w14:textId="13F2B9F2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5523BE" w14:textId="23366FD2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48F2C9" w14:textId="3402206E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96DCCA" w14:textId="15639AAB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A10E12" w14:textId="61959845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A59677" w14:textId="5F22B304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8A2979" w14:textId="4D4F8B73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65E36C" w14:textId="0F2938BA" w:rsidR="0003282B" w:rsidRPr="00B478E8" w:rsidRDefault="0003282B" w:rsidP="000328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98C4C3E" w14:textId="4B1834C7" w:rsidR="0050591E" w:rsidRDefault="00B419D2" w:rsidP="0050591E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 xml:space="preserve">Table C.A.9: </w:t>
      </w:r>
      <w:r w:rsidRPr="00B10C65">
        <w:t>Estimated</w:t>
      </w:r>
      <w:r w:rsidRPr="00B478E8">
        <w:t xml:space="preserve"> payments to support other state services, by year and state (continued)</w:t>
      </w:r>
      <w:r w:rsidR="00672DEE" w:rsidRPr="00B478E8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61"/>
        <w:gridCol w:w="882"/>
        <w:gridCol w:w="881"/>
        <w:gridCol w:w="881"/>
        <w:gridCol w:w="881"/>
        <w:gridCol w:w="881"/>
        <w:gridCol w:w="884"/>
        <w:gridCol w:w="884"/>
        <w:gridCol w:w="884"/>
        <w:gridCol w:w="918"/>
      </w:tblGrid>
      <w:tr w:rsidR="0050591E" w:rsidRPr="0050591E" w14:paraId="0EE146E9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6A0D" w14:textId="500561F8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7631D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63CD8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D01FC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6146C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E42BF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76572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FA392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6F59A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CFE06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50591E" w:rsidRPr="0050591E" w14:paraId="1932495F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0A8B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75A6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449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FBD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6C2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C4D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7B6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D07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725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8EC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727A0A4D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9163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Implementation of Mandatory Country of Origin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4E91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F51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E96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51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1CC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7F9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BAE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6EC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B49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62D14F18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1911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Labelling for Seafood(a)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8D0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FB1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5CC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F35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418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815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509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082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~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41A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</w:tr>
      <w:tr w:rsidR="0050591E" w:rsidRPr="0050591E" w14:paraId="3AA23863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FDC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Indigenous Tourism Fund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A33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CCC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A69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CBF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7A8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596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7B2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1E6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EE8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18D391B4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0028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Legal assistance for floods in QLD and NSW 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08B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92C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5DF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C03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CE4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9B9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D2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ED9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FBC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6965043B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77C4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Competition Policy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57B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0C8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6DD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AB2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773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AC8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2E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C27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97A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nfp</w:t>
            </w:r>
          </w:p>
        </w:tc>
      </w:tr>
      <w:tr w:rsidR="0050591E" w:rsidRPr="0050591E" w14:paraId="391AC356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384D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Firearms Register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DF4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8F1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398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768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8AC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ED6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903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605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BA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12.7</w:t>
            </w:r>
          </w:p>
        </w:tc>
      </w:tr>
      <w:tr w:rsidR="0050591E" w:rsidRPr="0050591E" w14:paraId="4003F0A9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8984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Labour Hire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6D8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FFC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5B6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07D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9EA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B88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8FF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0C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7BE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3AE5C21F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4F85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National Tourism Icons Package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90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5B1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788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060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D1E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5E3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D4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825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FCE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01FB0BAD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EC84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Northern Territory Remote Aboriginal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41D9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D6A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C70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CCE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C1C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61D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278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6F9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A06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5956668E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9C2E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Investment – Evaluation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4A4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A3A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800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6D6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9D0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C72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B9B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BB8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3BA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37E257F5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31F9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Provision of fire services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F5E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52B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F7A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7C3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CBB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BF2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ABC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F4F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C6F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141079A5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1944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Restoring integrity to our protection system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EF3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DC9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2FF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2AB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A47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990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A0A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F61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BEE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43356A80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7E1A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Scotdesco water security project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94C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A87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12A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5AF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0FE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821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3AF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FFA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89E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755FD519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913B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Sinking fund on state debt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716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744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79B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917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0FA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F421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388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892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9B0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50591E" w:rsidRPr="0050591E" w14:paraId="2AE7F851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089B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Specialised and trauma-informed legal services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0B22" w14:textId="77777777" w:rsidR="0050591E" w:rsidRPr="0050591E" w:rsidRDefault="0050591E" w:rsidP="005059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F5B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2EB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EAC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05B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68D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9D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4F2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06B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0591E" w:rsidRPr="0050591E" w14:paraId="1D0E2520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F57F" w14:textId="77777777" w:rsidR="0050591E" w:rsidRPr="0050591E" w:rsidRDefault="0050591E" w:rsidP="005059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for victim-survivors of sexual assault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DA3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11A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FF5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52C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C4A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1A6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8096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E9E9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6D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50591E" w:rsidRPr="0050591E" w14:paraId="2EBA321B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3A8" w14:textId="77777777" w:rsidR="0050591E" w:rsidRPr="0050591E" w:rsidRDefault="0050591E" w:rsidP="005059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Total National Partnership payments(b)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A0255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1,136.8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C638C0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902.7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7C010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746.5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405D3B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460.4</w:t>
            </w:r>
          </w:p>
        </w:tc>
        <w:tc>
          <w:tcPr>
            <w:tcW w:w="38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458BA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240.6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0B831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115.2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B1327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84.3</w:t>
            </w:r>
          </w:p>
        </w:tc>
        <w:tc>
          <w:tcPr>
            <w:tcW w:w="38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E9FE0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52.1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C27974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91E">
              <w:rPr>
                <w:rFonts w:ascii="Arial" w:hAnsi="Arial" w:cs="Arial"/>
                <w:sz w:val="16"/>
                <w:szCs w:val="16"/>
              </w:rPr>
              <w:t>3,789.2</w:t>
            </w:r>
          </w:p>
        </w:tc>
      </w:tr>
      <w:tr w:rsidR="0050591E" w:rsidRPr="0050591E" w14:paraId="70785C62" w14:textId="77777777" w:rsidTr="0050591E">
        <w:trPr>
          <w:divId w:val="956911879"/>
          <w:trHeight w:hRule="exact" w:val="225"/>
        </w:trPr>
        <w:tc>
          <w:tcPr>
            <w:tcW w:w="154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20FCEB" w14:textId="77777777" w:rsidR="0050591E" w:rsidRPr="0050591E" w:rsidRDefault="0050591E" w:rsidP="005059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Total(b)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93854E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1,339.5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6DFB8C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1,038.5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57E727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912.2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4B8CFA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563.5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6C0313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301.7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BEC8D8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140.7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2BD13F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99.5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07425D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116.7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89D9E2" w14:textId="77777777" w:rsidR="0050591E" w:rsidRPr="0050591E" w:rsidRDefault="0050591E" w:rsidP="005059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91E">
              <w:rPr>
                <w:rFonts w:ascii="Arial" w:hAnsi="Arial" w:cs="Arial"/>
                <w:b/>
                <w:bCs/>
                <w:sz w:val="16"/>
                <w:szCs w:val="16"/>
              </w:rPr>
              <w:t>4,562.8</w:t>
            </w:r>
          </w:p>
        </w:tc>
      </w:tr>
    </w:tbl>
    <w:p w14:paraId="5975CD86" w14:textId="0E6421A2" w:rsidR="00776EA0" w:rsidRPr="00624912" w:rsidRDefault="00776EA0" w:rsidP="009148A3">
      <w:pPr>
        <w:pStyle w:val="ChartandTableFootnoteAlpha"/>
        <w:numPr>
          <w:ilvl w:val="0"/>
          <w:numId w:val="31"/>
        </w:numPr>
      </w:pPr>
      <w:r w:rsidRPr="00624912">
        <w:t>State allocations have not yet been determined.</w:t>
      </w:r>
    </w:p>
    <w:p w14:paraId="7292B5BD" w14:textId="1EE3665C" w:rsidR="00187816" w:rsidRDefault="00187816" w:rsidP="00187816">
      <w:pPr>
        <w:pStyle w:val="ChartandTableFootnoteAlpha"/>
      </w:pPr>
      <w:r w:rsidRPr="008925C9">
        <w:t>Totals include funding yet to be allocated</w:t>
      </w:r>
      <w:r>
        <w:t>.</w:t>
      </w:r>
    </w:p>
    <w:p w14:paraId="056FA665" w14:textId="77777777" w:rsidR="00776EA0" w:rsidRPr="00624912" w:rsidRDefault="00776EA0" w:rsidP="00776EA0">
      <w:pPr>
        <w:pStyle w:val="ChartLine"/>
      </w:pPr>
    </w:p>
    <w:p w14:paraId="733A16C2" w14:textId="274F145C" w:rsidR="00B419D2" w:rsidRPr="00624912" w:rsidRDefault="00B419D2" w:rsidP="00B419D2">
      <w:r w:rsidRPr="00624912">
        <w:br w:type="page"/>
      </w:r>
    </w:p>
    <w:p w14:paraId="66C0BD3E" w14:textId="7974BC2E" w:rsidR="00EE5970" w:rsidRPr="00EE5970" w:rsidRDefault="00B419D2" w:rsidP="00B10C65">
      <w:pPr>
        <w:pStyle w:val="TableHeading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980D5F">
        <w:lastRenderedPageBreak/>
        <w:t xml:space="preserve">Table C.A.10: GST </w:t>
      </w:r>
      <w:r w:rsidRPr="00B10C65">
        <w:t>payments</w:t>
      </w:r>
      <w:r w:rsidRPr="00980D5F">
        <w:t xml:space="preserve"> and </w:t>
      </w:r>
      <w:bookmarkStart w:id="42" w:name="_1700654278"/>
      <w:bookmarkEnd w:id="42"/>
      <w:r w:rsidRPr="00980D5F">
        <w:t>general revenue assistance payments to the states, by year and stat</w:t>
      </w:r>
      <w:r w:rsidR="000B2A11" w:rsidRPr="00980D5F">
        <w:t>e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1"/>
        <w:gridCol w:w="893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EE5970" w:rsidRPr="00EE5970" w14:paraId="4C9E6750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2811" w14:textId="2F017A62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3806B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67768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3AC1C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29CE7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E32BE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19553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E67C8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43988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3EBB2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E5970" w:rsidRPr="00EE5970" w14:paraId="739CEE23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3EFA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F1A3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B49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A51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A7C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BAB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B92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C94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DCB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30D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E5970" w:rsidRPr="00EE5970" w14:paraId="62FEA76F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B7D6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GST entitlement(a)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882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24,539.9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F9D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22,490.8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67E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17,750.8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FF5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7,434.7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E6A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8,752.8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6F0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3,484.3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6D7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1,898.8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FC6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4,278.8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6ED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90,631.0</w:t>
            </w:r>
          </w:p>
        </w:tc>
      </w:tr>
      <w:tr w:rsidR="00EE5970" w:rsidRPr="00EE5970" w14:paraId="02EFAEB1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4728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HFE transition payments(b)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B0B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1,879.2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EE2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1,551.2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960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1,228.0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688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A7F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404.2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7D4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120.0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C80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103.0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218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42.8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733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5,328.3</w:t>
            </w:r>
          </w:p>
        </w:tc>
      </w:tr>
      <w:tr w:rsidR="00EE5970" w:rsidRPr="00EE5970" w14:paraId="2349BE96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5CE5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Other general revenue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78E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15A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67B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9C9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E61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C20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C56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32F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289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E5970" w:rsidRPr="00EE5970" w14:paraId="07889FE3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4DE4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ACT municipal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160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90C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59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99D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9F3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50E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B03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295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BB2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</w:tr>
      <w:tr w:rsidR="00EE5970" w:rsidRPr="00EE5970" w14:paraId="01D1EB17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7D57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Royalty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3D1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3D9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F0C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904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637.7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1F1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DEB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3FC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076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6D7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637.7</w:t>
            </w:r>
          </w:p>
        </w:tc>
      </w:tr>
      <w:tr w:rsidR="00EE5970" w:rsidRPr="00EE5970" w14:paraId="0A6D3C23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7B17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Total other general revenue assistance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6301D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4B6A6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3DD99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D07BF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637.7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2FDED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839A9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CF7D1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45.4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FD843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C6DF3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683.1</w:t>
            </w:r>
          </w:p>
        </w:tc>
      </w:tr>
      <w:tr w:rsidR="00EE5970" w:rsidRPr="00EE5970" w14:paraId="1242A499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A8BC52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4D52B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26,419.1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6AB71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24,042.0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FE657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18,978.9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88437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8,072.4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917BD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9,157.0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4966E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3,604.3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FDD72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2,047.2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32E8B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4,321.6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16017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96,642.4</w:t>
            </w:r>
          </w:p>
        </w:tc>
      </w:tr>
      <w:tr w:rsidR="00EE5970" w:rsidRPr="00EE5970" w14:paraId="4DF91FB6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32D0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1601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DFE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96C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6BE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40C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C1F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4ED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2D2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061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E5970" w:rsidRPr="00EE5970" w14:paraId="3BCF239D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6427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GST entitlement(a)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209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25,698.3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BE7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23,684.8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95A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18,665.8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21A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7,830.0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BAB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9,162.0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38D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3,629.1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2B3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1,992.7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46D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4,487.2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2F6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95,149.9</w:t>
            </w:r>
          </w:p>
        </w:tc>
      </w:tr>
      <w:tr w:rsidR="00EE5970" w:rsidRPr="00EE5970" w14:paraId="461ACB1C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036C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HFE transition payments(b)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015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2,014.7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BF9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1,640.3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2B9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1,314.0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40D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35E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404.3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72F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113.6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DAC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106.2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B97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F4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5,612.5</w:t>
            </w:r>
          </w:p>
        </w:tc>
      </w:tr>
      <w:tr w:rsidR="00EE5970" w:rsidRPr="00EE5970" w14:paraId="48E80E45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CF0F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Other general revenue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3CC7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7F5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759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AF1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37B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D3E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3B7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726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5EE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E5970" w:rsidRPr="00EE5970" w14:paraId="5ACF1ECD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44D0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ACT municipal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879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EC1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87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BC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A87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07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167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46.4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4A3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2E0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46.4</w:t>
            </w:r>
          </w:p>
        </w:tc>
      </w:tr>
      <w:tr w:rsidR="00EE5970" w:rsidRPr="00EE5970" w14:paraId="5BE7F383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8606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Royalty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6F1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C5A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6A4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AC8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505.4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EAF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245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58E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33B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BEE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505.4</w:t>
            </w:r>
          </w:p>
        </w:tc>
      </w:tr>
      <w:tr w:rsidR="00EE5970" w:rsidRPr="00EE5970" w14:paraId="65DECECC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DBE7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Total other general revenue assistance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821BA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6C0E3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6A3C6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9D353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505.4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1075A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7D366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9C8E2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46.4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06DA6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F609B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551.8</w:t>
            </w:r>
          </w:p>
        </w:tc>
      </w:tr>
      <w:tr w:rsidR="00EE5970" w:rsidRPr="00EE5970" w14:paraId="30D7BA08" w14:textId="77777777" w:rsidTr="00EE5970">
        <w:trPr>
          <w:divId w:val="400831778"/>
          <w:trHeight w:hRule="exact" w:val="225"/>
        </w:trPr>
        <w:tc>
          <w:tcPr>
            <w:tcW w:w="1500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B05FD9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59C55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27,713.0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F4C60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25,325.2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5E5E4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19,979.7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52975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8,335.5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83BEA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9,566.3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35669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3,742.7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AE17A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2,145.3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CE6F9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4,506.7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9B820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101,314.3</w:t>
            </w:r>
          </w:p>
        </w:tc>
      </w:tr>
    </w:tbl>
    <w:p w14:paraId="7071895F" w14:textId="72992D88" w:rsidR="00B419D2" w:rsidRPr="00624912" w:rsidRDefault="00B419D2" w:rsidP="00136AB1">
      <w:pPr>
        <w:pStyle w:val="ChartandTableFootnoteAlpha"/>
        <w:numPr>
          <w:ilvl w:val="0"/>
          <w:numId w:val="16"/>
        </w:numPr>
      </w:pPr>
      <w:r w:rsidRPr="00624912">
        <w:t>GST entitlement includes the Commonwealth</w:t>
      </w:r>
      <w:r w:rsidR="00D01948">
        <w:t>’</w:t>
      </w:r>
      <w:r w:rsidRPr="00624912">
        <w:t>s annual boost to the GST pool. State allocations depend</w:t>
      </w:r>
      <w:r w:rsidR="00D521C2">
        <w:t xml:space="preserve"> </w:t>
      </w:r>
      <w:r w:rsidRPr="00624912">
        <w:t>on GST revenue sharing relativities for each financial year. They are calculated using the Commonwealth Grants Commission</w:t>
      </w:r>
      <w:r w:rsidR="00D01948">
        <w:t>’</w:t>
      </w:r>
      <w:r w:rsidRPr="00624912">
        <w:t>s 202</w:t>
      </w:r>
      <w:r w:rsidR="00D73416">
        <w:t>4</w:t>
      </w:r>
      <w:r w:rsidRPr="00624912">
        <w:t>–2</w:t>
      </w:r>
      <w:r w:rsidR="00D73416">
        <w:t>5</w:t>
      </w:r>
      <w:r w:rsidRPr="00624912">
        <w:t xml:space="preserve"> GST relativities. The estimates do not reflect any attempt to project future GST relativities. </w:t>
      </w:r>
    </w:p>
    <w:p w14:paraId="4EAFE65D" w14:textId="7324875F" w:rsidR="00B419D2" w:rsidRPr="007F48E7" w:rsidRDefault="00B419D2" w:rsidP="00B419D2">
      <w:pPr>
        <w:pStyle w:val="ChartandTableFootnoteAlpha"/>
        <w:numPr>
          <w:ilvl w:val="0"/>
          <w:numId w:val="3"/>
        </w:numPr>
      </w:pPr>
      <w:r w:rsidRPr="00624912">
        <w:rPr>
          <w:color w:val="auto"/>
        </w:rPr>
        <w:t xml:space="preserve">Estimates of the </w:t>
      </w:r>
      <w:r w:rsidR="00531D1B">
        <w:rPr>
          <w:color w:val="auto"/>
        </w:rPr>
        <w:t>horizontal fiscal equalisation (</w:t>
      </w:r>
      <w:r w:rsidRPr="00624912">
        <w:rPr>
          <w:color w:val="auto"/>
        </w:rPr>
        <w:t>HFE</w:t>
      </w:r>
      <w:r w:rsidR="00531D1B">
        <w:rPr>
          <w:color w:val="auto"/>
        </w:rPr>
        <w:t>)</w:t>
      </w:r>
      <w:r w:rsidRPr="00624912">
        <w:rPr>
          <w:color w:val="auto"/>
        </w:rPr>
        <w:t xml:space="preserve"> transition payments for 202</w:t>
      </w:r>
      <w:r w:rsidR="00D73416">
        <w:rPr>
          <w:color w:val="auto"/>
        </w:rPr>
        <w:t>5</w:t>
      </w:r>
      <w:r w:rsidRPr="00624912">
        <w:rPr>
          <w:color w:val="auto"/>
        </w:rPr>
        <w:t>–2</w:t>
      </w:r>
      <w:r w:rsidR="00D73416">
        <w:rPr>
          <w:color w:val="auto"/>
        </w:rPr>
        <w:t>6</w:t>
      </w:r>
      <w:r w:rsidRPr="00624912">
        <w:rPr>
          <w:color w:val="auto"/>
        </w:rPr>
        <w:t xml:space="preserve"> and later years are based upon the 202</w:t>
      </w:r>
      <w:r w:rsidR="00D73416">
        <w:rPr>
          <w:color w:val="auto"/>
        </w:rPr>
        <w:t>4</w:t>
      </w:r>
      <w:r w:rsidRPr="00624912">
        <w:rPr>
          <w:color w:val="auto"/>
        </w:rPr>
        <w:t>–2</w:t>
      </w:r>
      <w:r w:rsidR="00D73416">
        <w:rPr>
          <w:color w:val="auto"/>
        </w:rPr>
        <w:t>5</w:t>
      </w:r>
      <w:r w:rsidRPr="00624912">
        <w:rPr>
          <w:color w:val="auto"/>
        </w:rPr>
        <w:t xml:space="preserve"> GST relativities and adjusted to take into account the transition to the new HFE system. The 2026–27 </w:t>
      </w:r>
      <w:r w:rsidR="00D73416">
        <w:rPr>
          <w:color w:val="auto"/>
        </w:rPr>
        <w:t xml:space="preserve">and </w:t>
      </w:r>
      <w:r w:rsidR="00D73416" w:rsidRPr="00624912">
        <w:rPr>
          <w:color w:val="auto"/>
        </w:rPr>
        <w:t>202</w:t>
      </w:r>
      <w:r w:rsidR="00D73416">
        <w:rPr>
          <w:color w:val="auto"/>
        </w:rPr>
        <w:t>7</w:t>
      </w:r>
      <w:r w:rsidR="00D73416" w:rsidRPr="00624912">
        <w:rPr>
          <w:color w:val="auto"/>
        </w:rPr>
        <w:t>–2</w:t>
      </w:r>
      <w:r w:rsidR="00D73416">
        <w:rPr>
          <w:color w:val="auto"/>
        </w:rPr>
        <w:t>8</w:t>
      </w:r>
      <w:r w:rsidR="00D73416" w:rsidRPr="00624912">
        <w:rPr>
          <w:color w:val="auto"/>
        </w:rPr>
        <w:t xml:space="preserve"> </w:t>
      </w:r>
      <w:r w:rsidRPr="00624912">
        <w:rPr>
          <w:color w:val="auto"/>
        </w:rPr>
        <w:t>HFE transition payment</w:t>
      </w:r>
      <w:r w:rsidR="005C1007">
        <w:rPr>
          <w:color w:val="auto"/>
        </w:rPr>
        <w:t>s are</w:t>
      </w:r>
      <w:r w:rsidRPr="00624912">
        <w:rPr>
          <w:color w:val="auto"/>
        </w:rPr>
        <w:t xml:space="preserve"> assumed to be </w:t>
      </w:r>
      <w:r w:rsidR="00D73416">
        <w:rPr>
          <w:color w:val="auto"/>
        </w:rPr>
        <w:t>80</w:t>
      </w:r>
      <w:r w:rsidR="00552C4F">
        <w:rPr>
          <w:color w:val="auto"/>
        </w:rPr>
        <w:t> </w:t>
      </w:r>
      <w:r w:rsidR="00D73416">
        <w:rPr>
          <w:color w:val="auto"/>
        </w:rPr>
        <w:t>per</w:t>
      </w:r>
      <w:r w:rsidR="00552C4F">
        <w:rPr>
          <w:color w:val="auto"/>
        </w:rPr>
        <w:t> </w:t>
      </w:r>
      <w:r w:rsidR="00D73416">
        <w:rPr>
          <w:color w:val="auto"/>
        </w:rPr>
        <w:t>cent and 60</w:t>
      </w:r>
      <w:r w:rsidR="00552C4F">
        <w:rPr>
          <w:color w:val="auto"/>
        </w:rPr>
        <w:t> per cent</w:t>
      </w:r>
      <w:r w:rsidR="00D73416">
        <w:rPr>
          <w:color w:val="auto"/>
        </w:rPr>
        <w:t xml:space="preserve"> respectively</w:t>
      </w:r>
      <w:r w:rsidRPr="00624912">
        <w:rPr>
          <w:color w:val="auto"/>
        </w:rPr>
        <w:t xml:space="preserve"> of that implied using the 202</w:t>
      </w:r>
      <w:r w:rsidR="00D73416">
        <w:rPr>
          <w:color w:val="auto"/>
        </w:rPr>
        <w:t>4</w:t>
      </w:r>
      <w:r w:rsidRPr="00624912">
        <w:rPr>
          <w:color w:val="auto"/>
        </w:rPr>
        <w:t>–2</w:t>
      </w:r>
      <w:r w:rsidR="00D73416">
        <w:rPr>
          <w:color w:val="auto"/>
        </w:rPr>
        <w:t>5</w:t>
      </w:r>
      <w:r w:rsidRPr="00624912">
        <w:rPr>
          <w:color w:val="auto"/>
        </w:rPr>
        <w:t xml:space="preserve"> </w:t>
      </w:r>
      <w:r w:rsidR="005543F9">
        <w:rPr>
          <w:color w:val="auto"/>
        </w:rPr>
        <w:t xml:space="preserve">GST </w:t>
      </w:r>
      <w:r w:rsidRPr="00624912">
        <w:rPr>
          <w:color w:val="auto"/>
        </w:rPr>
        <w:t xml:space="preserve">relativities. </w:t>
      </w:r>
    </w:p>
    <w:p w14:paraId="4D256A81" w14:textId="77777777" w:rsidR="00B419D2" w:rsidRDefault="00B419D2" w:rsidP="00C71350">
      <w:pPr>
        <w:pStyle w:val="ChartLine"/>
      </w:pPr>
    </w:p>
    <w:p w14:paraId="2F73C635" w14:textId="77777777" w:rsidR="00B419D2" w:rsidRDefault="00B419D2" w:rsidP="00B419D2">
      <w:pPr>
        <w:rPr>
          <w:rFonts w:ascii="Arial" w:hAnsi="Arial"/>
          <w:sz w:val="16"/>
        </w:rPr>
      </w:pPr>
      <w:r>
        <w:br w:type="page"/>
      </w:r>
    </w:p>
    <w:p w14:paraId="019B2E30" w14:textId="0E4B1CB6" w:rsidR="00EE5970" w:rsidRDefault="007C6F1A" w:rsidP="00B10C65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D5F">
        <w:lastRenderedPageBreak/>
        <w:t xml:space="preserve">Table C.A.10: GST </w:t>
      </w:r>
      <w:r w:rsidRPr="00B10C65">
        <w:t>payments</w:t>
      </w:r>
      <w:r w:rsidRPr="00980D5F">
        <w:t xml:space="preserve"> and general revenue assistance payments to the states, by year and stat</w:t>
      </w:r>
      <w:r w:rsidR="00854ED0" w:rsidRPr="00980D5F">
        <w:t>e (continued)</w:t>
      </w:r>
      <w:r w:rsidR="00002B79"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EE5970" w:rsidRPr="00EE5970" w14:paraId="23B7F681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11249" w14:textId="4D1A361F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57716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BA76CF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10D128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D8DB9F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123ED4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A51BD1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D0EDF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645A37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89D404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E5970" w:rsidRPr="00EE5970" w14:paraId="0F1C49DA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7F5D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FE1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249A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0D70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5D9F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7E24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16A5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907E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2397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425D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E5970" w:rsidRPr="00EE5970" w14:paraId="03271081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9F235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GST entitlement(a)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DB61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26,681.9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E89B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24,721.7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D55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19,457.8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7779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9,441.4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328F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9,530.7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7F23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3,769.2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3D0F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2,080.3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47B4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4,703.8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A540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100,386.6</w:t>
            </w:r>
          </w:p>
        </w:tc>
      </w:tr>
      <w:tr w:rsidR="00EE5970" w:rsidRPr="00EE5970" w14:paraId="6490421B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0C490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HFE transition payments(b)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1756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2,027.1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2880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1,660.8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9D43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1,328.4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EB04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E328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411.3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5DDA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116.8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543B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107.9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444A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26.1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9E3A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5,678.4</w:t>
            </w:r>
          </w:p>
        </w:tc>
      </w:tr>
      <w:tr w:rsidR="00EE5970" w:rsidRPr="00EE5970" w14:paraId="010A1F4B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4F2FC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Other general revenue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A539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66C0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A1E2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3BC6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0578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B674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7062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513D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5EB2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E5970" w:rsidRPr="00EE5970" w14:paraId="78F3FB47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F2CAD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ACT municipal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1DE0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FE7F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1FF3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9963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4614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5659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8437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47.5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17A6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2C95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47.5</w:t>
            </w:r>
          </w:p>
        </w:tc>
      </w:tr>
      <w:tr w:rsidR="00EE5970" w:rsidRPr="00EE5970" w14:paraId="3CF17A85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BD4B8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Royalty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C6F7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DBD5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49B0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C23C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390.4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540A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E9C8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736D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09DF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9EDB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390.4</w:t>
            </w:r>
          </w:p>
        </w:tc>
      </w:tr>
      <w:tr w:rsidR="00EE5970" w:rsidRPr="00EE5970" w14:paraId="0EBC4B4C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60F85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Total other general revenue assistance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BE149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F27E1C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80E81A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912AD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390.4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F24D93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3ADD06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2196F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47.5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9A9C33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0B22ED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437.9</w:t>
            </w:r>
          </w:p>
        </w:tc>
      </w:tr>
      <w:tr w:rsidR="00EE5970" w:rsidRPr="00EE5970" w14:paraId="2F72A480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8A15DE0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19B4E3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28,708.9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1466C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26,382.5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FB7AF1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20,786.2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4C5EF0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9,831.8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6FFDA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9,942.0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B62607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3,885.9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1B473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2,235.7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987D33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4,729.8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ABF7ED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106,502.9</w:t>
            </w:r>
          </w:p>
        </w:tc>
      </w:tr>
      <w:tr w:rsidR="00EE5970" w:rsidRPr="00EE5970" w14:paraId="6374E05B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D8F86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FD6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0CCE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0AEC8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DD65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5B85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D4E3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F428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893C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B205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E5970" w:rsidRPr="00EE5970" w14:paraId="443B4CEA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FDDBA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GST entitlement(a)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9D3C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28,139.0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F584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26,162.0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9AE5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20,567.9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1719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9,989.3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01DC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10,010.4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3267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3,947.6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6C45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2,196.9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84C2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4,953.9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E2D4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105,967.0</w:t>
            </w:r>
          </w:p>
        </w:tc>
      </w:tr>
      <w:tr w:rsidR="00EE5970" w:rsidRPr="00EE5970" w14:paraId="40B5A294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2844D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HFE transition payments(b)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A48E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1,607.1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91F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1,321.3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BBEF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1,055.7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91A5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3451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324.8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DFE3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92.0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D3CD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85.7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325C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CDC8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4,507.3</w:t>
            </w:r>
          </w:p>
        </w:tc>
      </w:tr>
      <w:tr w:rsidR="00EE5970" w:rsidRPr="00EE5970" w14:paraId="68A858ED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AD8B1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Other general revenue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7B85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8E59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73A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D7E12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A5F6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B4E7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EB0E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4983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FF57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E5970" w:rsidRPr="00EE5970" w14:paraId="5D1EFEB5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86A9F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ACT municipal services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F062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602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0E141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E397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FE65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59776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0789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48.4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FE45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7DE7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48.4</w:t>
            </w:r>
          </w:p>
        </w:tc>
      </w:tr>
      <w:tr w:rsidR="00EE5970" w:rsidRPr="00EE5970" w14:paraId="683E8B9A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E406C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Royalty 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A1A7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6400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2ABC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5A2E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347.5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83490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569AF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40B4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29A09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C17E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347.5</w:t>
            </w:r>
          </w:p>
        </w:tc>
      </w:tr>
      <w:tr w:rsidR="00EE5970" w:rsidRPr="00EE5970" w14:paraId="0BF5F118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E8F1A" w14:textId="77777777" w:rsidR="00EE5970" w:rsidRPr="00EE5970" w:rsidRDefault="00EE5970" w:rsidP="00EE5970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Total other general revenue assistance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C44B17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258CD9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3D4E064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8B14CCB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347.5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4DBFA3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61BBE9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16C7FAD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48.4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6AE63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20F9C8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5970">
              <w:rPr>
                <w:rFonts w:ascii="Arial" w:hAnsi="Arial" w:cs="Arial"/>
                <w:sz w:val="16"/>
                <w:szCs w:val="16"/>
              </w:rPr>
              <w:t>395.9</w:t>
            </w:r>
          </w:p>
        </w:tc>
      </w:tr>
      <w:tr w:rsidR="00EE5970" w:rsidRPr="00EE5970" w14:paraId="79E69715" w14:textId="77777777" w:rsidTr="00EE5970">
        <w:trPr>
          <w:divId w:val="1894151833"/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52EE2B5" w14:textId="77777777" w:rsidR="00EE5970" w:rsidRPr="00EE5970" w:rsidRDefault="00EE5970" w:rsidP="00EE5970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2BC346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29,746.2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933875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27,483.3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DB333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21,623.5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C480045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10,336.8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3F419E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10,335.2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C5091C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4,039.6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FB78A7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2,331.0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95058E3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4,974.6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A6EDB7A" w14:textId="77777777" w:rsidR="00EE5970" w:rsidRPr="00EE5970" w:rsidRDefault="00EE5970" w:rsidP="00EE597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5970">
              <w:rPr>
                <w:rFonts w:ascii="Arial" w:hAnsi="Arial" w:cs="Arial"/>
                <w:b/>
                <w:bCs/>
                <w:sz w:val="16"/>
                <w:szCs w:val="16"/>
              </w:rPr>
              <w:t>110,870.3</w:t>
            </w:r>
          </w:p>
        </w:tc>
      </w:tr>
    </w:tbl>
    <w:p w14:paraId="3D79B3DD" w14:textId="51A6FD2A" w:rsidR="00B419D2" w:rsidRPr="00624912" w:rsidRDefault="00B419D2" w:rsidP="00AE11C3">
      <w:pPr>
        <w:pStyle w:val="ChartandTableFootnoteAlpha"/>
        <w:numPr>
          <w:ilvl w:val="0"/>
          <w:numId w:val="6"/>
        </w:numPr>
      </w:pPr>
      <w:r w:rsidRPr="00624912">
        <w:t>GST entitlement includes the Commonwealth</w:t>
      </w:r>
      <w:r w:rsidR="00D01948">
        <w:t>’</w:t>
      </w:r>
      <w:r w:rsidRPr="00624912">
        <w:t>s annual boost to the GST pool. State allocations are dependent upon the GST revenue sharing relativities for each financial year. They are calculated using the Commonwealth Grants Commission</w:t>
      </w:r>
      <w:r w:rsidR="00D01948">
        <w:t>’</w:t>
      </w:r>
      <w:r w:rsidRPr="00624912">
        <w:t>s 202</w:t>
      </w:r>
      <w:r w:rsidR="00DF4A3A">
        <w:t>4</w:t>
      </w:r>
      <w:r w:rsidRPr="00624912">
        <w:t>–2</w:t>
      </w:r>
      <w:r w:rsidR="00DF4A3A">
        <w:t>5</w:t>
      </w:r>
      <w:r w:rsidRPr="00624912">
        <w:t xml:space="preserve"> GST relativities. The estimates do not reflect any attempt to project future GST relativities.</w:t>
      </w:r>
    </w:p>
    <w:p w14:paraId="00F603EC" w14:textId="270DB78B" w:rsidR="00B419D2" w:rsidRPr="007565F8" w:rsidRDefault="00DF4A3A" w:rsidP="00B419D2">
      <w:pPr>
        <w:pStyle w:val="ChartandTableFootnoteAlpha"/>
        <w:numPr>
          <w:ilvl w:val="0"/>
          <w:numId w:val="3"/>
        </w:numPr>
      </w:pPr>
      <w:r w:rsidRPr="00624912">
        <w:rPr>
          <w:color w:val="auto"/>
        </w:rPr>
        <w:t xml:space="preserve">Estimates of the </w:t>
      </w:r>
      <w:r w:rsidR="00267DAD">
        <w:rPr>
          <w:color w:val="auto"/>
        </w:rPr>
        <w:t>horizontal fiscal equalisation (</w:t>
      </w:r>
      <w:r w:rsidRPr="00624912">
        <w:rPr>
          <w:color w:val="auto"/>
        </w:rPr>
        <w:t>HFE</w:t>
      </w:r>
      <w:r w:rsidR="00267DAD">
        <w:rPr>
          <w:color w:val="auto"/>
        </w:rPr>
        <w:t>)</w:t>
      </w:r>
      <w:r w:rsidRPr="00624912">
        <w:rPr>
          <w:color w:val="auto"/>
        </w:rPr>
        <w:t xml:space="preserve"> transition payments for 202</w:t>
      </w:r>
      <w:r>
        <w:rPr>
          <w:color w:val="auto"/>
        </w:rPr>
        <w:t>5</w:t>
      </w:r>
      <w:r w:rsidRPr="00624912">
        <w:rPr>
          <w:color w:val="auto"/>
        </w:rPr>
        <w:t>–2</w:t>
      </w:r>
      <w:r>
        <w:rPr>
          <w:color w:val="auto"/>
        </w:rPr>
        <w:t>6</w:t>
      </w:r>
      <w:r w:rsidRPr="00624912">
        <w:rPr>
          <w:color w:val="auto"/>
        </w:rPr>
        <w:t xml:space="preserve"> and later years are based upon the 202</w:t>
      </w:r>
      <w:r>
        <w:rPr>
          <w:color w:val="auto"/>
        </w:rPr>
        <w:t>4</w:t>
      </w:r>
      <w:r w:rsidRPr="00624912">
        <w:rPr>
          <w:color w:val="auto"/>
        </w:rPr>
        <w:t>–2</w:t>
      </w:r>
      <w:r>
        <w:rPr>
          <w:color w:val="auto"/>
        </w:rPr>
        <w:t>5</w:t>
      </w:r>
      <w:r w:rsidRPr="00624912">
        <w:rPr>
          <w:color w:val="auto"/>
        </w:rPr>
        <w:t xml:space="preserve"> GST relativities and adjusted to take into account the transition to the new HFE system. The 2026–27 </w:t>
      </w:r>
      <w:r>
        <w:rPr>
          <w:color w:val="auto"/>
        </w:rPr>
        <w:t xml:space="preserve">and </w:t>
      </w:r>
      <w:r w:rsidRPr="00624912">
        <w:rPr>
          <w:color w:val="auto"/>
        </w:rPr>
        <w:t>202</w:t>
      </w:r>
      <w:r>
        <w:rPr>
          <w:color w:val="auto"/>
        </w:rPr>
        <w:t>7</w:t>
      </w:r>
      <w:r w:rsidRPr="00624912">
        <w:rPr>
          <w:color w:val="auto"/>
        </w:rPr>
        <w:t>–2</w:t>
      </w:r>
      <w:r>
        <w:rPr>
          <w:color w:val="auto"/>
        </w:rPr>
        <w:t>8</w:t>
      </w:r>
      <w:r w:rsidRPr="00624912">
        <w:rPr>
          <w:color w:val="auto"/>
        </w:rPr>
        <w:t xml:space="preserve"> HFE transition payment</w:t>
      </w:r>
      <w:r w:rsidR="00B616F3">
        <w:rPr>
          <w:color w:val="auto"/>
        </w:rPr>
        <w:t>s are</w:t>
      </w:r>
      <w:r w:rsidRPr="00624912">
        <w:rPr>
          <w:color w:val="auto"/>
        </w:rPr>
        <w:t xml:space="preserve"> assumed to be </w:t>
      </w:r>
      <w:r>
        <w:rPr>
          <w:color w:val="auto"/>
        </w:rPr>
        <w:t>80</w:t>
      </w:r>
      <w:r w:rsidR="00552C4F">
        <w:rPr>
          <w:color w:val="auto"/>
        </w:rPr>
        <w:t> per cent</w:t>
      </w:r>
      <w:r>
        <w:rPr>
          <w:color w:val="auto"/>
        </w:rPr>
        <w:t xml:space="preserve"> and 60</w:t>
      </w:r>
      <w:r w:rsidR="00552C4F">
        <w:rPr>
          <w:color w:val="auto"/>
        </w:rPr>
        <w:t> per cent</w:t>
      </w:r>
      <w:r>
        <w:rPr>
          <w:color w:val="auto"/>
        </w:rPr>
        <w:t xml:space="preserve"> respectively</w:t>
      </w:r>
      <w:r w:rsidRPr="00624912">
        <w:rPr>
          <w:color w:val="auto"/>
        </w:rPr>
        <w:t xml:space="preserve"> of that implied using the 202</w:t>
      </w:r>
      <w:r>
        <w:rPr>
          <w:color w:val="auto"/>
        </w:rPr>
        <w:t>4</w:t>
      </w:r>
      <w:r w:rsidRPr="00624912">
        <w:rPr>
          <w:color w:val="auto"/>
        </w:rPr>
        <w:t>–2</w:t>
      </w:r>
      <w:r>
        <w:rPr>
          <w:color w:val="auto"/>
        </w:rPr>
        <w:t>5</w:t>
      </w:r>
      <w:r w:rsidR="006612C1">
        <w:rPr>
          <w:color w:val="auto"/>
        </w:rPr>
        <w:t xml:space="preserve"> </w:t>
      </w:r>
      <w:r w:rsidR="00EC7C44">
        <w:rPr>
          <w:color w:val="auto"/>
        </w:rPr>
        <w:t xml:space="preserve">GST </w:t>
      </w:r>
      <w:r w:rsidR="006612C1">
        <w:rPr>
          <w:color w:val="auto"/>
        </w:rPr>
        <w:t>relativities</w:t>
      </w:r>
      <w:r w:rsidR="00B419D2" w:rsidRPr="00624912">
        <w:rPr>
          <w:color w:val="auto"/>
        </w:rPr>
        <w:t xml:space="preserve">. </w:t>
      </w:r>
    </w:p>
    <w:p w14:paraId="79013804" w14:textId="77777777" w:rsidR="00B419D2" w:rsidRDefault="00B419D2" w:rsidP="00C71350">
      <w:pPr>
        <w:pStyle w:val="ChartLine"/>
      </w:pPr>
    </w:p>
    <w:p w14:paraId="3ECEF601" w14:textId="77777777" w:rsidR="00B419D2" w:rsidRPr="007565F8" w:rsidRDefault="00B419D2" w:rsidP="00B419D2">
      <w:r w:rsidRPr="007565F8">
        <w:br w:type="page"/>
      </w:r>
    </w:p>
    <w:p w14:paraId="715937E9" w14:textId="08C39139" w:rsidR="00A80765" w:rsidRDefault="00B419D2" w:rsidP="00B10C65">
      <w:pPr>
        <w:pStyle w:val="TableHeading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B478E8">
        <w:lastRenderedPageBreak/>
        <w:t xml:space="preserve">Table C.A.11: </w:t>
      </w:r>
      <w:r w:rsidRPr="00B10C65">
        <w:t>Total</w:t>
      </w:r>
      <w:r w:rsidRPr="00B478E8">
        <w:t xml:space="preserve"> payments to the states by GFS function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215"/>
        <w:gridCol w:w="919"/>
        <w:gridCol w:w="919"/>
        <w:gridCol w:w="918"/>
        <w:gridCol w:w="918"/>
        <w:gridCol w:w="918"/>
        <w:gridCol w:w="918"/>
        <w:gridCol w:w="918"/>
        <w:gridCol w:w="918"/>
        <w:gridCol w:w="976"/>
      </w:tblGrid>
      <w:tr w:rsidR="00A80765" w:rsidRPr="00A80765" w14:paraId="1F082820" w14:textId="77777777" w:rsidTr="00A80765">
        <w:trPr>
          <w:trHeight w:val="225"/>
        </w:trPr>
        <w:tc>
          <w:tcPr>
            <w:tcW w:w="139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1314" w14:textId="55211616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9CADB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C25D2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7CF9D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F8A527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89E45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099A1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6894C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209A3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CA115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Total(a)</w:t>
            </w:r>
          </w:p>
        </w:tc>
      </w:tr>
      <w:tr w:rsidR="00A80765" w:rsidRPr="00A80765" w14:paraId="39F52A43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0E4C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2024-25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35B4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07CB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C29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545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B71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89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A12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585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F86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80765" w:rsidRPr="00A80765" w14:paraId="62FC5099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1194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07F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BD0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C2B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A1D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163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222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1B2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204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025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80765" w:rsidRPr="00A80765" w14:paraId="510DACB5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DADF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5F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276.6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73A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3A1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34B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82.9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239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A92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6F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56D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72A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897.1</w:t>
            </w:r>
          </w:p>
        </w:tc>
      </w:tr>
      <w:tr w:rsidR="00A80765" w:rsidRPr="00A80765" w14:paraId="0014447F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7F43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E93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10,226.9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751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8,614.0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B1E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7,433.1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BE3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3,640.4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DD4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2,498.5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27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773.5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9CA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530.5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F60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588.5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2C9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34,387.3</w:t>
            </w:r>
          </w:p>
        </w:tc>
      </w:tr>
      <w:tr w:rsidR="00A80765" w:rsidRPr="00A80765" w14:paraId="0A8DA387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72FC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05E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9,025.2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C2D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7,440.0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534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7,254.9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BC9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3,499.7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5D3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2,175.0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226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710.6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929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555.6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0F9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526.0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C7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31,217.5</w:t>
            </w:r>
          </w:p>
        </w:tc>
      </w:tr>
      <w:tr w:rsidR="00A80765" w:rsidRPr="00A80765" w14:paraId="756E1CBF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3626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544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070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6C3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65.9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373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625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648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413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DC2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F02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324.4</w:t>
            </w:r>
          </w:p>
        </w:tc>
      </w:tr>
      <w:tr w:rsidR="00A80765" w:rsidRPr="00A80765" w14:paraId="600C35AF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D302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C4E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860.6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945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056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874.2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2FF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566.4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22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371.0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D8F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29C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257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632.6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F0D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5,980.3</w:t>
            </w:r>
          </w:p>
        </w:tc>
      </w:tr>
      <w:tr w:rsidR="00A80765" w:rsidRPr="00A80765" w14:paraId="549CBE66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6DE3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8C3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B8E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369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E8B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CF5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9B1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9F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7E5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E1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158.0</w:t>
            </w:r>
          </w:p>
        </w:tc>
      </w:tr>
      <w:tr w:rsidR="00A80765" w:rsidRPr="00A80765" w14:paraId="533D0AB2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448B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5B2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891.6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5B5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685.6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8AE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557.5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43D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266.7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6D7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204.1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0FA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53B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59B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672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3,344.1</w:t>
            </w:r>
          </w:p>
        </w:tc>
      </w:tr>
      <w:tr w:rsidR="00A80765" w:rsidRPr="00A80765" w14:paraId="2C98E41F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20DC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7BB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437.1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664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D97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157.2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776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7F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3D1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68D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862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3B2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1,030.8</w:t>
            </w:r>
          </w:p>
        </w:tc>
      </w:tr>
      <w:tr w:rsidR="00A80765" w:rsidRPr="00A80765" w14:paraId="2DDC3A8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AA3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0CB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40A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CFB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86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61F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802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CF6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729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F27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80765" w:rsidRPr="00A80765" w14:paraId="0AAD6FA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A283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686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4,040.8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6DEB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1,846.6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7C9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2,642.0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1A0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3,179.3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27D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1,332.5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F32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413.7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A71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220.9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06F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344.0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697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12,393.7</w:t>
            </w:r>
          </w:p>
        </w:tc>
      </w:tr>
      <w:tr w:rsidR="00A80765" w:rsidRPr="00A80765" w14:paraId="1CD60AD1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B582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138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A03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5CF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4B0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8F0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FBE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AA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446B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77F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</w:tr>
      <w:tr w:rsidR="00A80765" w:rsidRPr="00A80765" w14:paraId="353D492F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A899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Other purposes(b)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EA0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26,757.3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A5F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24,298.2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FBD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19,186.9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E0B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8,208.0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C1D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9,250.0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13C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3,645.1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80A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2,065.5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50F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4,349.7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019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97,760.6</w:t>
            </w:r>
          </w:p>
        </w:tc>
      </w:tr>
      <w:tr w:rsidR="00A80765" w:rsidRPr="00A80765" w14:paraId="5E4B794A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4F64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payments to the states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4B757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52,623.3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E60A4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43,932.1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26356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38,423.9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DB1C1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19,509.4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D255C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15,995.5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30C96B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5,835.7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ABF4D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3,515.9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DC0C4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6,631.1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D0FB7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187,513.1</w:t>
            </w:r>
          </w:p>
        </w:tc>
      </w:tr>
      <w:tr w:rsidR="00A80765" w:rsidRPr="00A80765" w14:paraId="636D4E49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F828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'through' the states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DC1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6,028.9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413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5,120.2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521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4,344.9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3E8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2,117.0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D5E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1,556.7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95C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462.8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9B4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302.7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691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276.0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705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21,620.3</w:t>
            </w:r>
          </w:p>
        </w:tc>
      </w:tr>
      <w:tr w:rsidR="00A80765" w:rsidRPr="00A80765" w14:paraId="413E0182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2573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financial assistance for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B24C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01D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CB0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A68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4A1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FAA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84E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8BC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2BE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80765" w:rsidRPr="00A80765" w14:paraId="3B07DC01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ACF9" w14:textId="77777777" w:rsidR="00A80765" w:rsidRPr="00A80765" w:rsidRDefault="00A80765" w:rsidP="00A8076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90A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C8A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C72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F4B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0CC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3B0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9A3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E55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ADF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529.2</w:t>
            </w:r>
          </w:p>
        </w:tc>
      </w:tr>
      <w:tr w:rsidR="00A80765" w:rsidRPr="00A80765" w14:paraId="16BEF9D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E9F5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direct to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1C72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FCF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128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D415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F9F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D4B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5F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433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3E0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80765" w:rsidRPr="00A80765" w14:paraId="74215162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F53D" w14:textId="77777777" w:rsidR="00A80765" w:rsidRPr="00A80765" w:rsidRDefault="00A80765" w:rsidP="00A8076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053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362.2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09F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264.7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18CD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376F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168.5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515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B93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531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A15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A114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color w:val="000000"/>
                <w:sz w:val="16"/>
                <w:szCs w:val="16"/>
              </w:rPr>
              <w:t>1,203.4</w:t>
            </w:r>
          </w:p>
        </w:tc>
      </w:tr>
      <w:tr w:rsidR="00A80765" w:rsidRPr="00A80765" w14:paraId="1D0A771D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03A1" w14:textId="77777777" w:rsidR="00A80765" w:rsidRPr="00A80765" w:rsidRDefault="00A80765" w:rsidP="00A80765">
            <w:pPr>
              <w:spacing w:before="0"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equals</w:t>
            </w: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total payments to the states for 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080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253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E16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591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EE86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4772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C62B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CB9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8B8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0765" w:rsidRPr="00A80765" w14:paraId="6487DF42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88486F" w14:textId="77777777" w:rsidR="00A80765" w:rsidRPr="00A80765" w:rsidRDefault="00A80765" w:rsidP="00A8076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own-purpose expenses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84FAD4E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46,076.5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B86127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38,424.6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73EA83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33,738.8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F8792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17,161.7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4CDE0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14,301.1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AEDAA7A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5,311.1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B1C331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3,194.9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9A0378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6,316.7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83F62C" w14:textId="77777777" w:rsidR="00A80765" w:rsidRPr="00A80765" w:rsidRDefault="00A80765" w:rsidP="00A8076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7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164,160.2</w:t>
            </w:r>
          </w:p>
        </w:tc>
      </w:tr>
    </w:tbl>
    <w:p w14:paraId="478DEB2B" w14:textId="4B9AB2A0" w:rsidR="00B419D2" w:rsidRPr="00624912" w:rsidRDefault="00B419D2" w:rsidP="003F6A30">
      <w:pPr>
        <w:pStyle w:val="ChartandTableFootnoteAlpha"/>
        <w:numPr>
          <w:ilvl w:val="0"/>
          <w:numId w:val="34"/>
        </w:numPr>
      </w:pPr>
      <w:r w:rsidRPr="00624912">
        <w:t>Total column may not equal sum of state totals. There is no basis on which to estimate state allocations for a number of payments, which are not reflected in state totals.</w:t>
      </w:r>
    </w:p>
    <w:p w14:paraId="2A83B540" w14:textId="72D95C8C" w:rsidR="00B419D2" w:rsidRPr="00624912" w:rsidRDefault="00B419D2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624912">
        <w:rPr>
          <w:color w:val="auto"/>
        </w:rPr>
        <w:t xml:space="preserve">Payments for </w:t>
      </w:r>
      <w:r w:rsidR="00D01948">
        <w:rPr>
          <w:color w:val="auto"/>
        </w:rPr>
        <w:t>‘</w:t>
      </w:r>
      <w:r w:rsidRPr="00624912">
        <w:rPr>
          <w:color w:val="auto"/>
        </w:rPr>
        <w:t>Other purposes</w:t>
      </w:r>
      <w:r w:rsidR="00D01948">
        <w:rPr>
          <w:color w:val="auto"/>
        </w:rPr>
        <w:t>’</w:t>
      </w:r>
      <w:r w:rsidRPr="00624912">
        <w:rPr>
          <w:color w:val="auto"/>
        </w:rPr>
        <w:t xml:space="preserve"> includes general revenue assistance to the states.</w:t>
      </w:r>
    </w:p>
    <w:p w14:paraId="19CD2FEB" w14:textId="77777777" w:rsidR="00B419D2" w:rsidRPr="00624912" w:rsidRDefault="00B419D2" w:rsidP="00C71350">
      <w:pPr>
        <w:pStyle w:val="ChartLine"/>
      </w:pPr>
    </w:p>
    <w:p w14:paraId="6FB411C6" w14:textId="77777777" w:rsidR="00B419D2" w:rsidRPr="00624912" w:rsidRDefault="00B419D2" w:rsidP="00B419D2">
      <w:pPr>
        <w:rPr>
          <w:rFonts w:ascii="Arial" w:hAnsi="Arial"/>
          <w:sz w:val="16"/>
        </w:rPr>
      </w:pPr>
      <w:r w:rsidRPr="00624912">
        <w:br w:type="page"/>
      </w:r>
    </w:p>
    <w:p w14:paraId="1E66F3AE" w14:textId="65857307" w:rsidR="00525435" w:rsidRPr="00B478E8" w:rsidRDefault="00B419D2" w:rsidP="00B10C65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>Table C.A.11: Total payments to the states by GFS function (continued)</w:t>
      </w:r>
      <w:r w:rsidR="004B7367" w:rsidRPr="00B478E8">
        <w:rPr>
          <w:rFonts w:eastAsia="Batang"/>
        </w:rPr>
        <w:t xml:space="preserve">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215"/>
        <w:gridCol w:w="919"/>
        <w:gridCol w:w="919"/>
        <w:gridCol w:w="918"/>
        <w:gridCol w:w="918"/>
        <w:gridCol w:w="918"/>
        <w:gridCol w:w="918"/>
        <w:gridCol w:w="918"/>
        <w:gridCol w:w="918"/>
        <w:gridCol w:w="976"/>
      </w:tblGrid>
      <w:tr w:rsidR="00525435" w:rsidRPr="00B478E8" w14:paraId="18A867C8" w14:textId="77777777" w:rsidTr="00525435">
        <w:trPr>
          <w:trHeight w:hRule="exact" w:val="225"/>
        </w:trPr>
        <w:tc>
          <w:tcPr>
            <w:tcW w:w="139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63A9" w14:textId="3BD96791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0A204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848A5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BB5FC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56360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63712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DF7B68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2189E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B4DD6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9E9AE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Total(a)</w:t>
            </w:r>
          </w:p>
        </w:tc>
      </w:tr>
      <w:tr w:rsidR="00525435" w:rsidRPr="00B478E8" w14:paraId="6C7B4B3C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266C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2025-26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AAA4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324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28A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7EB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A86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0A1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5D9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FF7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2B2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25435" w:rsidRPr="00B478E8" w14:paraId="424257B3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3581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87AE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F4A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823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4B0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22B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30B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624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0A9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23F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5435" w:rsidRPr="00B478E8" w14:paraId="07BB7260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39A2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B9E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242.6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48F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8C6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74D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DD6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AF7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A71E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9A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514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949.6</w:t>
            </w:r>
          </w:p>
        </w:tc>
      </w:tr>
      <w:tr w:rsidR="00525435" w:rsidRPr="00B478E8" w14:paraId="13F73D7A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8A18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7D8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10,500.2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8B5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8,847.6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C7C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7,615.6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8C0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3,790.8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440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2,562.0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955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809.9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222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552.9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1A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069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35,480.4</w:t>
            </w:r>
          </w:p>
        </w:tc>
      </w:tr>
      <w:tr w:rsidR="00525435" w:rsidRPr="00B478E8" w14:paraId="667FDE03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1F68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811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9,610.6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44E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7,912.2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C4F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7,731.2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DAA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3,608.9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049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2,294.7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550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771.7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83A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583.9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74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563.4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EA2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33,094.9</w:t>
            </w:r>
          </w:p>
        </w:tc>
      </w:tr>
      <w:tr w:rsidR="00525435" w:rsidRPr="00B478E8" w14:paraId="465899E5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F3C1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04B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C8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5C7A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A60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835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634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DAF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A5C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5C5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264.5</w:t>
            </w:r>
          </w:p>
        </w:tc>
      </w:tr>
      <w:tr w:rsidR="00525435" w:rsidRPr="00B478E8" w14:paraId="6A7B3D15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B371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DA4E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670.4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BD8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557.9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99B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667.5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F73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634.6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B42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2F1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EAF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7B6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427.1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A8B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3,743.4</w:t>
            </w:r>
          </w:p>
        </w:tc>
      </w:tr>
      <w:tr w:rsidR="00525435" w:rsidRPr="00B478E8" w14:paraId="578B8D44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4F35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726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C49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BEE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215.1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522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7E8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2C3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7AB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4F5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478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353.9</w:t>
            </w:r>
          </w:p>
        </w:tc>
      </w:tr>
      <w:tr w:rsidR="00525435" w:rsidRPr="00B478E8" w14:paraId="4FA53522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4784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565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309.7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203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238.7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C00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207.6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F6C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4AAE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A2C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23D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502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0E0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1,082.2</w:t>
            </w:r>
          </w:p>
        </w:tc>
      </w:tr>
      <w:tr w:rsidR="00525435" w:rsidRPr="00B478E8" w14:paraId="1ADECDCC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3178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37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67D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4EE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773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28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947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63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A8E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0CA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872.4</w:t>
            </w:r>
          </w:p>
        </w:tc>
      </w:tr>
      <w:tr w:rsidR="00525435" w:rsidRPr="00B478E8" w14:paraId="104CDE24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BE22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12F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734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436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14E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463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BE3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F37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BC0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4C8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25435" w:rsidRPr="00B478E8" w14:paraId="00331BA6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D1A8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1E4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4,021.6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7A9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2,263.0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A7F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3,212.1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F39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2,042.0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9BC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1,753.1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42D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493.3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236E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F23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555.8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740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13,085.5</w:t>
            </w:r>
          </w:p>
        </w:tc>
      </w:tr>
      <w:tr w:rsidR="00525435" w:rsidRPr="00B478E8" w14:paraId="7BABDA8E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6B9F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951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A16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489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1C8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460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46D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E2C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AE2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016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</w:tr>
      <w:tr w:rsidR="00525435" w:rsidRPr="00B478E8" w14:paraId="7753987F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6962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Other purposes(b)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886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28,835.6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B86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26,209.4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D02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20,720.5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C4E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8,796.1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B05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9,830.4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150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3,858.7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E30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2,224.8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0E1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4,561.3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131A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105,036.7</w:t>
            </w:r>
          </w:p>
        </w:tc>
      </w:tr>
      <w:tr w:rsidR="00525435" w:rsidRPr="00B478E8" w14:paraId="13EC9D2D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27FC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payments to the states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20E57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54,612.7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0F9D7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46,293.3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18773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40,696.6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A1233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19,145.2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D09FF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16,790.2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9690C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6,266.2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3D742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3,612.0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C9E66D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6,802.1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DC426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193,971.8</w:t>
            </w:r>
          </w:p>
        </w:tc>
      </w:tr>
      <w:tr w:rsidR="00525435" w:rsidRPr="00B478E8" w14:paraId="1C44646A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7174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'through' the states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727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6,160.0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0F4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5,189.0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303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4,410.9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BAB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2,118.0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433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1,602.5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7AE9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313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314.6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968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296.3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6B3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20,849.7</w:t>
            </w:r>
          </w:p>
        </w:tc>
      </w:tr>
      <w:tr w:rsidR="00525435" w:rsidRPr="00B478E8" w14:paraId="4D748D6E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E4BE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financial assistance for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0345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5B6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BF6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B57A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C1BE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674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B1D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F8F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BB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25435" w:rsidRPr="00B478E8" w14:paraId="3A633889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964C" w14:textId="77777777" w:rsidR="00525435" w:rsidRPr="00B478E8" w:rsidRDefault="00525435" w:rsidP="0052543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933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1,053.8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61E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833.2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81E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690.2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7FF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423.6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D76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242.8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99B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B38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4F2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A65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3,472.7</w:t>
            </w:r>
          </w:p>
        </w:tc>
      </w:tr>
      <w:tr w:rsidR="00525435" w:rsidRPr="00B478E8" w14:paraId="5857D31F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A1B6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direct to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7099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813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CAF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3C5A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FB4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773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10B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C60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5B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525435" w:rsidRPr="00B478E8" w14:paraId="7E2D65B2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34B6" w14:textId="77777777" w:rsidR="00525435" w:rsidRPr="00B478E8" w:rsidRDefault="00525435" w:rsidP="0052543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0BE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51F8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213.7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61A5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213.3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ECE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49D6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3EE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0B8B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B55A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2014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1,007.2</w:t>
            </w:r>
          </w:p>
        </w:tc>
      </w:tr>
      <w:tr w:rsidR="00525435" w:rsidRPr="00B478E8" w14:paraId="40192F5C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53FA" w14:textId="77777777" w:rsidR="00525435" w:rsidRPr="00B478E8" w:rsidRDefault="00525435" w:rsidP="00525435">
            <w:pPr>
              <w:spacing w:before="0"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equals</w:t>
            </w: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total payments to the states for 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07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6C7C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900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867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3B3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C17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0462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190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7A2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25435" w:rsidRPr="00B478E8" w14:paraId="2D054A9A" w14:textId="77777777" w:rsidTr="00525435">
        <w:trPr>
          <w:trHeight w:hRule="exact" w:val="225"/>
        </w:trPr>
        <w:tc>
          <w:tcPr>
            <w:tcW w:w="13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3AC16D" w14:textId="77777777" w:rsidR="00525435" w:rsidRPr="00B478E8" w:rsidRDefault="00525435" w:rsidP="00525435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own-purpose expenses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1B46BD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47,108.9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75C03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40,057.3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5AD11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35,382.3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E156A6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16,449.5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9ED617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14,868.5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881BE0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5,564.3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A25351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3,217.9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631653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6,438.4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5C6E6F" w14:textId="77777777" w:rsidR="00525435" w:rsidRPr="00B478E8" w:rsidRDefault="00525435" w:rsidP="0052543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168,642.2</w:t>
            </w:r>
          </w:p>
        </w:tc>
      </w:tr>
    </w:tbl>
    <w:p w14:paraId="21239CD6" w14:textId="2B2C820A" w:rsidR="00B419D2" w:rsidRPr="00624912" w:rsidRDefault="00B419D2" w:rsidP="009148A3">
      <w:pPr>
        <w:pStyle w:val="ChartandTableFootnoteAlpha"/>
        <w:numPr>
          <w:ilvl w:val="0"/>
          <w:numId w:val="33"/>
        </w:numPr>
        <w:rPr>
          <w:color w:val="auto"/>
        </w:rPr>
      </w:pPr>
      <w:r w:rsidRPr="00624912">
        <w:t>Total column may not equal sum of state totals. There is no basis on which to estimate state allocations for a number of payments, which are not reflected in state totals.</w:t>
      </w:r>
    </w:p>
    <w:p w14:paraId="6E447436" w14:textId="583D94CC" w:rsidR="00B419D2" w:rsidRPr="00624912" w:rsidRDefault="00B419D2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624912">
        <w:rPr>
          <w:color w:val="auto"/>
        </w:rPr>
        <w:t xml:space="preserve">Payments for </w:t>
      </w:r>
      <w:r w:rsidR="00D01948">
        <w:rPr>
          <w:color w:val="auto"/>
        </w:rPr>
        <w:t>‘</w:t>
      </w:r>
      <w:r w:rsidRPr="00624912">
        <w:rPr>
          <w:color w:val="auto"/>
        </w:rPr>
        <w:t>Other purposes</w:t>
      </w:r>
      <w:r w:rsidR="00D01948">
        <w:rPr>
          <w:color w:val="auto"/>
        </w:rPr>
        <w:t>’</w:t>
      </w:r>
      <w:r w:rsidRPr="00624912">
        <w:rPr>
          <w:color w:val="auto"/>
        </w:rPr>
        <w:t xml:space="preserve"> includes general revenue assistance to the states.</w:t>
      </w:r>
    </w:p>
    <w:p w14:paraId="532B3DD7" w14:textId="77777777" w:rsidR="00B419D2" w:rsidRPr="00624912" w:rsidRDefault="00B419D2" w:rsidP="00C71350">
      <w:pPr>
        <w:pStyle w:val="ChartLine"/>
      </w:pPr>
    </w:p>
    <w:p w14:paraId="3CF0559F" w14:textId="77777777" w:rsidR="00B419D2" w:rsidRPr="00624912" w:rsidRDefault="00B419D2" w:rsidP="00C71350">
      <w:pPr>
        <w:pStyle w:val="ChartLine"/>
        <w:rPr>
          <w:rFonts w:ascii="Arial" w:hAnsi="Arial"/>
          <w:sz w:val="16"/>
        </w:rPr>
      </w:pPr>
      <w:r w:rsidRPr="00624912">
        <w:br w:type="page"/>
      </w:r>
    </w:p>
    <w:p w14:paraId="30783EF4" w14:textId="1F3E115B" w:rsidR="00310791" w:rsidRPr="00B478E8" w:rsidRDefault="00B419D2" w:rsidP="00B10C65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B478E8">
        <w:lastRenderedPageBreak/>
        <w:t xml:space="preserve">Table C.A.11: Total payments to the states </w:t>
      </w:r>
      <w:r w:rsidRPr="00B10C65">
        <w:t>by</w:t>
      </w:r>
      <w:r w:rsidRPr="00B478E8">
        <w:t xml:space="preserve"> GFS function</w:t>
      </w:r>
      <w:r w:rsidR="00C67BCB" w:rsidRPr="00B478E8">
        <w:t xml:space="preserve"> </w:t>
      </w:r>
      <w:r w:rsidRPr="00B478E8">
        <w:t>(continued</w:t>
      </w:r>
      <w:r w:rsidR="00310791" w:rsidRPr="00B478E8">
        <w:t>)</w:t>
      </w:r>
      <w:r w:rsidR="00A80765" w:rsidRPr="00B478E8">
        <w:t xml:space="preserve"> </w:t>
      </w:r>
      <w:bookmarkStart w:id="43" w:name="_1795345023"/>
      <w:bookmarkEnd w:id="43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215"/>
        <w:gridCol w:w="919"/>
        <w:gridCol w:w="919"/>
        <w:gridCol w:w="918"/>
        <w:gridCol w:w="918"/>
        <w:gridCol w:w="918"/>
        <w:gridCol w:w="918"/>
        <w:gridCol w:w="918"/>
        <w:gridCol w:w="918"/>
        <w:gridCol w:w="976"/>
      </w:tblGrid>
      <w:tr w:rsidR="00310791" w:rsidRPr="00B478E8" w14:paraId="16F895B2" w14:textId="77777777" w:rsidTr="00A80765">
        <w:trPr>
          <w:trHeight w:val="225"/>
        </w:trPr>
        <w:tc>
          <w:tcPr>
            <w:tcW w:w="139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FB01" w14:textId="5A05ED94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C947E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D944E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3480A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372A8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56763E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71174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96974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37014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398D9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Total(a)</w:t>
            </w:r>
          </w:p>
        </w:tc>
      </w:tr>
      <w:tr w:rsidR="00310791" w:rsidRPr="00B478E8" w14:paraId="556201D8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92F9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2026-27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34F9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F81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719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72E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271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898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A50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001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9C2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10791" w:rsidRPr="00B478E8" w14:paraId="1E5203B2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A379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10E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483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147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FDE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987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C12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F0A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05B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2F8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10791" w:rsidRPr="00B478E8" w14:paraId="6C3960F9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793D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EE2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211.8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411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74F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169.4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9D6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02B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EF1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F94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144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A87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929.8</w:t>
            </w:r>
          </w:p>
        </w:tc>
      </w:tr>
      <w:tr w:rsidR="00310791" w:rsidRPr="00B478E8" w14:paraId="03A5A9B3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33F4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0F7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10,756.6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99B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9,098.6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499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7,804.3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C5F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3,909.7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C4E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2,625.6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39D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837.0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0DF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568.2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E2E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659.3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26D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36,907.3</w:t>
            </w:r>
          </w:p>
        </w:tc>
      </w:tr>
      <w:tr w:rsidR="00310791" w:rsidRPr="00B478E8" w14:paraId="7E5CC4F0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F639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930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10,118.3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D88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8,310.8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6A1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8,191.3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C7C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3,652.1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170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2,408.2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2E0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772.5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C5D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613.8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F8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72E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34,684.9</w:t>
            </w:r>
          </w:p>
        </w:tc>
      </w:tr>
      <w:tr w:rsidR="00310791" w:rsidRPr="00B478E8" w14:paraId="468BF9D4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191B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0CA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64F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2CF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018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A2C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A23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878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149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E64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231.1</w:t>
            </w:r>
          </w:p>
        </w:tc>
      </w:tr>
      <w:tr w:rsidR="00310791" w:rsidRPr="00B478E8" w14:paraId="700D55D0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1C67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3B7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FA5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84F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598.4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01E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D27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24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64F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C1F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299.2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A68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2,778.6</w:t>
            </w:r>
          </w:p>
        </w:tc>
      </w:tr>
      <w:tr w:rsidR="00310791" w:rsidRPr="00B478E8" w14:paraId="13FC9013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FA2F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AD0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91C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530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288.4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436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BD0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A3F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0B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AD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A02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462.8</w:t>
            </w:r>
          </w:p>
        </w:tc>
      </w:tr>
      <w:tr w:rsidR="00310791" w:rsidRPr="00B478E8" w14:paraId="28FD0464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DA47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CA8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9D1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8BD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28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E56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598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065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C6B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50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282.6</w:t>
            </w:r>
          </w:p>
        </w:tc>
      </w:tr>
      <w:tr w:rsidR="00310791" w:rsidRPr="00B478E8" w14:paraId="65268974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48AD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BEE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362.3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BA1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FED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83B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1ED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D98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C51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F44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10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844.4</w:t>
            </w:r>
          </w:p>
        </w:tc>
      </w:tr>
      <w:tr w:rsidR="00310791" w:rsidRPr="00B478E8" w14:paraId="54967601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1C08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202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F37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71B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CCD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8A9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088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903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374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2ED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310791" w:rsidRPr="00B478E8" w14:paraId="149D2461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DFA1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E01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3,008.2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439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3,397.1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267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3,369.4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9F3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1,500.7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B23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1,708.3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A84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426.6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593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FC4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518.7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2E4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13,684.5</w:t>
            </w:r>
          </w:p>
        </w:tc>
      </w:tr>
      <w:tr w:rsidR="00310791" w:rsidRPr="00B478E8" w14:paraId="434616A6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5FFF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B3C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696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704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482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03D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483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017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DEC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883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310791" w:rsidRPr="00B478E8" w14:paraId="000339F7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C8A0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Other purposes(b)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98A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29,802.5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730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27,249.8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68A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21,504.3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70D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10,273.1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BB1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10,172.5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E49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D45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2,314.1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C78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4,778.6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492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110,091.0</w:t>
            </w:r>
          </w:p>
        </w:tc>
      </w:tr>
      <w:tr w:rsidR="00310791" w:rsidRPr="00B478E8" w14:paraId="357B0948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A73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payments to the states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41BD9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54,939.4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12A93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48,806.0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F2D8C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42,058.6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72574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19,819.9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8B1F9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17,133.6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48247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6,315.6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ACF5E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3,719.5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6269A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6,907.6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7AD64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200,903.9</w:t>
            </w:r>
          </w:p>
        </w:tc>
      </w:tr>
      <w:tr w:rsidR="00310791" w:rsidRPr="00B478E8" w14:paraId="57DD12A2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ECD1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'through' the states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E9B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6,370.5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D88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5,368.8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FAE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4,589.5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07C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2,112.7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212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1,668.4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AB1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620.1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7E5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327.3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E7A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308.7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20B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21,466.5</w:t>
            </w:r>
          </w:p>
        </w:tc>
      </w:tr>
      <w:tr w:rsidR="00310791" w:rsidRPr="00B478E8" w14:paraId="03E532E5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A31F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financial assistance for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C70A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77E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349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E7F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915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B3E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93B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CC2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191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10791" w:rsidRPr="00B478E8" w14:paraId="11A8A795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1CC3" w14:textId="77777777" w:rsidR="00310791" w:rsidRPr="00B478E8" w:rsidRDefault="00310791" w:rsidP="00A8076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26B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1,093.6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944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867.3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DC7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718.1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241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441.3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46A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230.5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220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55C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DC4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C08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3,588.1</w:t>
            </w:r>
          </w:p>
        </w:tc>
      </w:tr>
      <w:tr w:rsidR="00310791" w:rsidRPr="00B478E8" w14:paraId="27BDAC20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C81D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direct to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C7DE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667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B741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1D6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6AE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11F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F578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DF4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62B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10791" w:rsidRPr="00B478E8" w14:paraId="46A8F454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1BB2" w14:textId="77777777" w:rsidR="00310791" w:rsidRPr="00B478E8" w:rsidRDefault="00310791" w:rsidP="00A8076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4DD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262.7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D4B9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BB4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BA8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138.9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1440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9AD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F24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F13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161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color w:val="000000"/>
                <w:sz w:val="16"/>
                <w:szCs w:val="16"/>
              </w:rPr>
              <w:t>899.6</w:t>
            </w:r>
          </w:p>
        </w:tc>
      </w:tr>
      <w:tr w:rsidR="00310791" w:rsidRPr="00B478E8" w14:paraId="149132FC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060B" w14:textId="77777777" w:rsidR="00310791" w:rsidRPr="00B478E8" w:rsidRDefault="00310791" w:rsidP="00310791">
            <w:pPr>
              <w:spacing w:before="0"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equals</w:t>
            </w: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total payments to the states for 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B16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B635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E2CC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9A42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9E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80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984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6C16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4A1E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10791" w:rsidRPr="00B478E8" w14:paraId="72649AD3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5DB3AF" w14:textId="77777777" w:rsidR="00310791" w:rsidRPr="00B478E8" w:rsidRDefault="00310791" w:rsidP="00A8076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own-purpose expenses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C2F4A7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47,212.6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30675D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42,376.7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FA1334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36,557.7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BFA97A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17,127.0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D58343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15,169.3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19884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5,554.6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8E6EBF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3,313.7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3B9CD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6,535.0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FD66FB" w14:textId="77777777" w:rsidR="00310791" w:rsidRPr="00B478E8" w:rsidRDefault="00310791" w:rsidP="0031079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174,949.8</w:t>
            </w:r>
          </w:p>
        </w:tc>
      </w:tr>
    </w:tbl>
    <w:p w14:paraId="41D13EBB" w14:textId="7CBDFA73" w:rsidR="00B419D2" w:rsidRPr="00624912" w:rsidRDefault="00B419D2" w:rsidP="009148A3">
      <w:pPr>
        <w:pStyle w:val="ChartandTableFootnoteAlpha"/>
        <w:numPr>
          <w:ilvl w:val="0"/>
          <w:numId w:val="22"/>
        </w:numPr>
      </w:pPr>
      <w:r w:rsidRPr="00624912">
        <w:t>Total column may not equal sum of state totals. There is no basis on which to estimate state allocations for a number of payments, which are not reflected in state totals.</w:t>
      </w:r>
    </w:p>
    <w:p w14:paraId="13607429" w14:textId="5128E644" w:rsidR="00B419D2" w:rsidRPr="00624912" w:rsidRDefault="00B419D2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624912">
        <w:rPr>
          <w:color w:val="auto"/>
        </w:rPr>
        <w:t xml:space="preserve">Payments for </w:t>
      </w:r>
      <w:r w:rsidR="00D01948">
        <w:rPr>
          <w:color w:val="auto"/>
        </w:rPr>
        <w:t>‘</w:t>
      </w:r>
      <w:r w:rsidRPr="00624912">
        <w:rPr>
          <w:color w:val="auto"/>
        </w:rPr>
        <w:t>Other purposes</w:t>
      </w:r>
      <w:r w:rsidR="00D01948">
        <w:rPr>
          <w:color w:val="auto"/>
        </w:rPr>
        <w:t>’</w:t>
      </w:r>
      <w:r w:rsidRPr="00624912">
        <w:rPr>
          <w:color w:val="auto"/>
        </w:rPr>
        <w:t xml:space="preserve"> includes general revenue assistance to the states.</w:t>
      </w:r>
    </w:p>
    <w:p w14:paraId="765515C5" w14:textId="77777777" w:rsidR="00B419D2" w:rsidRPr="00624912" w:rsidRDefault="00B419D2" w:rsidP="00C71350">
      <w:pPr>
        <w:pStyle w:val="ChartLine"/>
      </w:pPr>
    </w:p>
    <w:p w14:paraId="39310E58" w14:textId="77777777" w:rsidR="00B419D2" w:rsidRPr="00624912" w:rsidRDefault="00B419D2" w:rsidP="00B419D2">
      <w:pPr>
        <w:rPr>
          <w:rFonts w:ascii="Arial" w:hAnsi="Arial"/>
          <w:sz w:val="16"/>
        </w:rPr>
      </w:pPr>
      <w:r w:rsidRPr="00624912">
        <w:br w:type="page"/>
      </w:r>
    </w:p>
    <w:p w14:paraId="0008FCBF" w14:textId="1FE3AF04" w:rsidR="00E05B8B" w:rsidRDefault="00B419D2" w:rsidP="00B419D2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B478E8">
        <w:lastRenderedPageBreak/>
        <w:t>Table C.A.11: Total payments to the states by GFS function (continued)</w:t>
      </w:r>
      <w:r w:rsidR="00A80765">
        <w:t xml:space="preserve"> </w:t>
      </w:r>
      <w:bookmarkStart w:id="44" w:name="_1795345083"/>
      <w:bookmarkEnd w:id="44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215"/>
        <w:gridCol w:w="919"/>
        <w:gridCol w:w="919"/>
        <w:gridCol w:w="918"/>
        <w:gridCol w:w="918"/>
        <w:gridCol w:w="918"/>
        <w:gridCol w:w="918"/>
        <w:gridCol w:w="918"/>
        <w:gridCol w:w="918"/>
        <w:gridCol w:w="976"/>
      </w:tblGrid>
      <w:tr w:rsidR="00E05B8B" w:rsidRPr="00A80765" w14:paraId="1B316DE1" w14:textId="77777777" w:rsidTr="00A80765">
        <w:trPr>
          <w:trHeight w:val="225"/>
        </w:trPr>
        <w:tc>
          <w:tcPr>
            <w:tcW w:w="139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1513" w14:textId="3F782AA6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$million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0453F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NSW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16114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VIC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A2D0B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QLD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2E3EE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30A4E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33CC9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3DD64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51B4C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NT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90705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Total(a)</w:t>
            </w:r>
          </w:p>
        </w:tc>
      </w:tr>
      <w:tr w:rsidR="00E05B8B" w:rsidRPr="00A80765" w14:paraId="2FC26FD9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08C9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2027-28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DBC4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B26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650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321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313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EB0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B33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94A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C48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B8B" w:rsidRPr="00A80765" w14:paraId="4C18320E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9486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B77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217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351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4DA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F69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6FB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CB86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99D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9B0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05B8B" w:rsidRPr="00A80765" w14:paraId="51F2E53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21DE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393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205.6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88B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A19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166.3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CD8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083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63.5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F59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44C6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2C4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A38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895.3</w:t>
            </w:r>
          </w:p>
        </w:tc>
      </w:tr>
      <w:tr w:rsidR="00E05B8B" w:rsidRPr="00A80765" w14:paraId="28729603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DFF3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4D1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11,086.5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114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9,413.3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808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8,025.4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894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4,004.3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1B9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2,697.8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741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859.1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D40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586.2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8D5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726.9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89F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38,218.5</w:t>
            </w:r>
          </w:p>
        </w:tc>
      </w:tr>
      <w:tr w:rsidR="00E05B8B" w:rsidRPr="00A80765" w14:paraId="7A545041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C888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E246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10,798.8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5B3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8,833.2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1BC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8,694.2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D13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3,889.6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3E5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2,568.4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348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818.1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A76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652.4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7A9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584.6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2BA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36,923.4</w:t>
            </w:r>
          </w:p>
        </w:tc>
      </w:tr>
      <w:tr w:rsidR="00E05B8B" w:rsidRPr="00A80765" w14:paraId="3FB63D0D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C79A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075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1E0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87D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99B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4A4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A4D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7DF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0BA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A04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214.7</w:t>
            </w:r>
          </w:p>
        </w:tc>
      </w:tr>
      <w:tr w:rsidR="00E05B8B" w:rsidRPr="00A80765" w14:paraId="302212B7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E839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BE0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580.2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0A66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489.8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35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F99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860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7B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EFC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3C2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245.2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66B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2,303.4</w:t>
            </w:r>
          </w:p>
        </w:tc>
      </w:tr>
      <w:tr w:rsidR="00E05B8B" w:rsidRPr="00A80765" w14:paraId="49B10C8E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B6D9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576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046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84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563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2CB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E2B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609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C13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393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678.0</w:t>
            </w:r>
          </w:p>
        </w:tc>
      </w:tr>
      <w:tr w:rsidR="00E05B8B" w:rsidRPr="00A80765" w14:paraId="23ECA89A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71E3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E43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CD4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978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00D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DF5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401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143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11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49A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217.4</w:t>
            </w:r>
          </w:p>
        </w:tc>
      </w:tr>
      <w:tr w:rsidR="00E05B8B" w:rsidRPr="00A80765" w14:paraId="1E8A1263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D03F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D27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B17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1AF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5AE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2C1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0B4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A71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416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849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298.0</w:t>
            </w:r>
          </w:p>
        </w:tc>
      </w:tr>
      <w:tr w:rsidR="00E05B8B" w:rsidRPr="00A80765" w14:paraId="02419235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13AB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475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7B4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D56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2B0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B95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FEB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AB7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07E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504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05B8B" w:rsidRPr="00A80765" w14:paraId="7D153D6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A9A3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966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2,940.1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C32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3,505.0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E7C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2,830.9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F9B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697.5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74B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1,595.6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445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374.8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652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3F1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250.7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0D4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13,140.8</w:t>
            </w:r>
          </w:p>
        </w:tc>
      </w:tr>
      <w:tr w:rsidR="00E05B8B" w:rsidRPr="00A80765" w14:paraId="5852A19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AA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4BB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DA5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F9A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E2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C5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007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3CB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9C8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16D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</w:tr>
      <w:tr w:rsidR="00E05B8B" w:rsidRPr="00A80765" w14:paraId="06AF5DE6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8D2C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Other purposes(b)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D75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30,880.0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59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28,385.0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067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22,369.5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EC0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10,795.5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B35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10,573.5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242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4,153.3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458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2,412.4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A3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5,025.1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1BF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114,594.3</w:t>
            </w:r>
          </w:p>
        </w:tc>
      </w:tr>
      <w:tr w:rsidR="00E05B8B" w:rsidRPr="00A80765" w14:paraId="51434AB0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F682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payments to the states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4A845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56,596.0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C2B58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50,803.8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BB967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43,217.8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87846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19,746.1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EF605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17,642.3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4F223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6,389.3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DFD466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3,834.2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E406A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6,902.6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E0E87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207,488.3</w:t>
            </w:r>
          </w:p>
        </w:tc>
      </w:tr>
      <w:tr w:rsidR="00E05B8B" w:rsidRPr="00A80765" w14:paraId="4C52E35C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2EF6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'through' the states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1D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6,597.7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2B2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5,557.6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727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4,695.2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4B7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2,147.0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222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1,727.3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E66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560.7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A19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337.8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F37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320.1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1A7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22,047.6</w:t>
            </w:r>
          </w:p>
        </w:tc>
      </w:tr>
      <w:tr w:rsidR="00E05B8B" w:rsidRPr="00A80765" w14:paraId="10E3FB8A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11DF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 xml:space="preserve"> financial assistance for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5C7F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EB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003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7B1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339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D75D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C46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976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518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B8B" w:rsidRPr="00A80765" w14:paraId="4BC57196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94A8" w14:textId="77777777" w:rsidR="00E05B8B" w:rsidRPr="00E05B8B" w:rsidRDefault="00E05B8B" w:rsidP="00A8076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BB5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1,133.9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997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901.7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D999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745.9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FFB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458.7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826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238.2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6FD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A80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E69F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2AD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3,724.0</w:t>
            </w:r>
          </w:p>
        </w:tc>
      </w:tr>
      <w:tr w:rsidR="00E05B8B" w:rsidRPr="00A80765" w14:paraId="2DB8EFDC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6347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</w:t>
            </w: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direct to local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8830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7AC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AF8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D7B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484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1D9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F46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09A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178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05B8B" w:rsidRPr="00A80765" w14:paraId="3A3B17F5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A5F6" w14:textId="77777777" w:rsidR="00E05B8B" w:rsidRPr="00E05B8B" w:rsidRDefault="00E05B8B" w:rsidP="00A8076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9C7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276.5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7F3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203.4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CEA8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203.4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BCC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E00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A8C3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257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4456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65B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color w:val="000000"/>
                <w:sz w:val="16"/>
                <w:szCs w:val="16"/>
              </w:rPr>
              <w:t>946.9</w:t>
            </w:r>
          </w:p>
        </w:tc>
      </w:tr>
      <w:tr w:rsidR="00E05B8B" w:rsidRPr="00A80765" w14:paraId="6102616C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F7FC" w14:textId="77777777" w:rsidR="00E05B8B" w:rsidRPr="00E05B8B" w:rsidRDefault="00E05B8B" w:rsidP="00E05B8B">
            <w:pPr>
              <w:spacing w:before="0"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equals</w:t>
            </w: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total payments to the states for 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3A30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33C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57A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0BD2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42D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295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9BA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C28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222A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5B8B" w:rsidRPr="00A80765" w14:paraId="0D9BEF9B" w14:textId="77777777" w:rsidTr="00A80765">
        <w:trPr>
          <w:trHeight w:val="225"/>
        </w:trPr>
        <w:tc>
          <w:tcPr>
            <w:tcW w:w="139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36066F8" w14:textId="77777777" w:rsidR="00E05B8B" w:rsidRPr="00E05B8B" w:rsidRDefault="00E05B8B" w:rsidP="00A80765">
            <w:pPr>
              <w:spacing w:before="0" w:after="0" w:line="240" w:lineRule="auto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own-purpose expenses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5AFFC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48,587.9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142EC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44,141.1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53FAFC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37,573.3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D07C3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16,994.2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399B87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15,607.8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104C35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5,682.4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484FA4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3,415.1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241DDE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6,516.1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A9ABEF1" w14:textId="77777777" w:rsidR="00E05B8B" w:rsidRPr="00E05B8B" w:rsidRDefault="00E05B8B" w:rsidP="00E05B8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5B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180,769.7</w:t>
            </w:r>
          </w:p>
        </w:tc>
      </w:tr>
    </w:tbl>
    <w:p w14:paraId="6A86AE8D" w14:textId="5027BF53" w:rsidR="00B419D2" w:rsidRPr="00624912" w:rsidRDefault="00B419D2" w:rsidP="009148A3">
      <w:pPr>
        <w:pStyle w:val="ChartandTableFootnoteAlpha"/>
        <w:numPr>
          <w:ilvl w:val="0"/>
          <w:numId w:val="23"/>
        </w:numPr>
        <w:rPr>
          <w:rFonts w:eastAsiaTheme="minorHAnsi"/>
        </w:rPr>
      </w:pPr>
      <w:r w:rsidRPr="00624912">
        <w:t>Total column may not equal sum of state totals. There is no basis on which to estimate state allocations for a number of payments, which are not reflected in state totals.</w:t>
      </w:r>
    </w:p>
    <w:p w14:paraId="4BE3515B" w14:textId="2FD8CFA0" w:rsidR="00B419D2" w:rsidRPr="00624912" w:rsidRDefault="00B419D2" w:rsidP="00B419D2">
      <w:pPr>
        <w:pStyle w:val="ChartandTableFootnoteAlpha"/>
        <w:numPr>
          <w:ilvl w:val="0"/>
          <w:numId w:val="3"/>
        </w:numPr>
        <w:rPr>
          <w:color w:val="auto"/>
        </w:rPr>
      </w:pPr>
      <w:r w:rsidRPr="00624912">
        <w:rPr>
          <w:color w:val="auto"/>
        </w:rPr>
        <w:t xml:space="preserve">Payments for </w:t>
      </w:r>
      <w:r w:rsidR="00D01948">
        <w:rPr>
          <w:color w:val="auto"/>
        </w:rPr>
        <w:t>‘</w:t>
      </w:r>
      <w:r w:rsidRPr="00624912">
        <w:rPr>
          <w:color w:val="auto"/>
        </w:rPr>
        <w:t>Other purposes</w:t>
      </w:r>
      <w:r w:rsidR="00D01948">
        <w:rPr>
          <w:color w:val="auto"/>
        </w:rPr>
        <w:t>’</w:t>
      </w:r>
      <w:r w:rsidRPr="00624912">
        <w:rPr>
          <w:color w:val="auto"/>
        </w:rPr>
        <w:t xml:space="preserve"> includes general revenue assistance to the states.</w:t>
      </w:r>
    </w:p>
    <w:p w14:paraId="6AB4ECBE" w14:textId="77777777" w:rsidR="00B419D2" w:rsidRPr="00624912" w:rsidRDefault="00B419D2" w:rsidP="00C71350">
      <w:pPr>
        <w:pStyle w:val="ChartLine"/>
      </w:pPr>
    </w:p>
    <w:p w14:paraId="39EB2950" w14:textId="00489195" w:rsidR="00B419D2" w:rsidRPr="008B39D1" w:rsidRDefault="00B419D2" w:rsidP="00B419D2">
      <w:r w:rsidRPr="008B39D1">
        <w:br w:type="page"/>
      </w:r>
    </w:p>
    <w:p w14:paraId="0C1B7524" w14:textId="1F1DAAA2" w:rsidR="00F00F2B" w:rsidRPr="00B478E8" w:rsidRDefault="00B419D2" w:rsidP="00B10C65">
      <w:pPr>
        <w:pStyle w:val="TableHeading"/>
      </w:pPr>
      <w:r w:rsidRPr="00B478E8">
        <w:lastRenderedPageBreak/>
        <w:t xml:space="preserve">Table C.A.12: Other financial flows </w:t>
      </w:r>
      <w:r w:rsidRPr="00B478E8">
        <w:rPr>
          <w:rFonts w:cs="Arial"/>
        </w:rPr>
        <w:t>–</w:t>
      </w:r>
      <w:r w:rsidRPr="00B478E8">
        <w:t xml:space="preserve"> estimated advances, repayment of advances and interest payments, by year and state</w:t>
      </w:r>
      <w:bookmarkStart w:id="45" w:name="_1795265252"/>
      <w:bookmarkEnd w:id="45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F00F2B" w:rsidRPr="00B478E8" w14:paraId="390CFD4E" w14:textId="77777777" w:rsidTr="00F00F2B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0FC" w14:textId="518F938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CF756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D80A0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A05499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E52CA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EED3B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3DE80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FB43B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62726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CC34A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F00F2B" w:rsidRPr="00B478E8" w14:paraId="51B1DDFF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5EDF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5A11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BD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BC8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746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CE0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6DD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54C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526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250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129EED9E" w14:textId="77777777" w:rsidTr="00F00F2B">
        <w:trPr>
          <w:trHeight w:hRule="exact" w:val="25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E6DC8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6BF1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F80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31E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6E4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4DA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A72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EE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BBE4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E79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12584596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84BD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30C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D42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D86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A13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8A0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FA7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7B1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91A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7B2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</w:tr>
      <w:tr w:rsidR="00F00F2B" w:rsidRPr="00B478E8" w14:paraId="61CD178F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24ABB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A9CD7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3C066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CF664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93941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BA568E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B6923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1428C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6D9AE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DD9C9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</w:tr>
      <w:tr w:rsidR="00F00F2B" w:rsidRPr="00B478E8" w14:paraId="1D25AE5C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DA676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CAB7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C41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937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B4B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D06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D59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D714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FB7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34D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5B38D161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ECC00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FEE7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DB2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5A8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C93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B9C4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60E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644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AFB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063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599B41AA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563EF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9EA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CD9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71B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ABD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9B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032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EBA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E16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F86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-11.2</w:t>
            </w:r>
          </w:p>
        </w:tc>
      </w:tr>
      <w:tr w:rsidR="00F00F2B" w:rsidRPr="00B478E8" w14:paraId="254A1163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30F52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7A3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012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E9B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37E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364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9684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138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15A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8C3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-4.3</w:t>
            </w:r>
          </w:p>
        </w:tc>
      </w:tr>
      <w:tr w:rsidR="00F00F2B" w:rsidRPr="00B478E8" w14:paraId="1047ADDB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9D7C9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052C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49F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7E0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173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04D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17E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EAA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250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F40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7E808793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6C33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9881" w14:textId="77777777" w:rsidR="00F00F2B" w:rsidRPr="00B478E8" w:rsidRDefault="00F00F2B" w:rsidP="00F00F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344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501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B3C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04A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645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559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27F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6CC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74D3525C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E1ED2" w14:textId="77777777" w:rsidR="00F00F2B" w:rsidRPr="00B478E8" w:rsidRDefault="00F00F2B" w:rsidP="00F00F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10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C37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957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9DC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4AF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A85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23E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EAC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6F7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</w:tr>
      <w:tr w:rsidR="00F00F2B" w:rsidRPr="00B478E8" w14:paraId="35426592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B8D7A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D7A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8A5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D6F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884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892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349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142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AB2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03B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711848CB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F6014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ACC7" w14:textId="77777777" w:rsidR="00F00F2B" w:rsidRPr="00B478E8" w:rsidRDefault="00F00F2B" w:rsidP="00F00F2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37C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36F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9CC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EE8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FE9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C3F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FED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7BD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00374D25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D94FF" w14:textId="77777777" w:rsidR="00F00F2B" w:rsidRPr="00B478E8" w:rsidRDefault="00F00F2B" w:rsidP="00F00F2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E13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-33.8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C80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C41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F474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E10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00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26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65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EEC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-55.7</w:t>
            </w:r>
          </w:p>
        </w:tc>
      </w:tr>
      <w:tr w:rsidR="00F00F2B" w:rsidRPr="00B478E8" w14:paraId="79990CCC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739CA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E0D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590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A76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F5C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FD2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B8F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39A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2FB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23D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</w:tr>
      <w:tr w:rsidR="00F00F2B" w:rsidRPr="00B478E8" w14:paraId="0C1E380D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CE252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598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6B1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8C7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2D3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6B6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034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63A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F12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357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-12.3</w:t>
            </w:r>
          </w:p>
        </w:tc>
      </w:tr>
      <w:tr w:rsidR="00F00F2B" w:rsidRPr="00B478E8" w14:paraId="1F8D9D37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8F1E8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5169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F40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691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369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81F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E0A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830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F3F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178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1344A093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51489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7F2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-16.0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85B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8E7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9FA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B2C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C393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A4F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356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ADB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-16.0</w:t>
            </w:r>
          </w:p>
        </w:tc>
      </w:tr>
      <w:tr w:rsidR="00F00F2B" w:rsidRPr="00B478E8" w14:paraId="48B1977E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0DF60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33A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55F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1629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018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81B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17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84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1FC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B91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</w:tr>
      <w:tr w:rsidR="00F00F2B" w:rsidRPr="00B478E8" w14:paraId="20BE45D1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DA034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C628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A92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EE9E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1F1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2474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413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DB55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2B9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0B6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F00F2B" w:rsidRPr="00B478E8" w14:paraId="7D05906F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92816" w14:textId="77777777" w:rsidR="00F00F2B" w:rsidRPr="00B478E8" w:rsidRDefault="00F00F2B" w:rsidP="00F00F2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A09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CCF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137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94E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45C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ECA0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A09A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EBB2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C48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-36.7</w:t>
            </w:r>
          </w:p>
        </w:tc>
      </w:tr>
      <w:tr w:rsidR="00F00F2B" w:rsidRPr="00B478E8" w14:paraId="6541D781" w14:textId="77777777" w:rsidTr="00F00F2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982FC44" w14:textId="77777777" w:rsidR="00F00F2B" w:rsidRPr="00B478E8" w:rsidRDefault="00F00F2B" w:rsidP="00F00F2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14A5F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-68.8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0304986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781947D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-24.9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12A4E17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-17.9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027131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BD3E6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10571B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EA5E2F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-9.8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2BED78" w14:textId="77777777" w:rsidR="00F00F2B" w:rsidRPr="00B478E8" w:rsidRDefault="00F00F2B" w:rsidP="00F00F2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-145.1</w:t>
            </w:r>
          </w:p>
        </w:tc>
      </w:tr>
    </w:tbl>
    <w:p w14:paraId="2466434F" w14:textId="5F496E69" w:rsidR="00B419D2" w:rsidRPr="00624912" w:rsidRDefault="00B419D2" w:rsidP="00B10C65">
      <w:pPr>
        <w:rPr>
          <w:rFonts w:ascii="Arial Bold" w:hAnsi="Arial Bold"/>
          <w:b/>
          <w:sz w:val="20"/>
        </w:rPr>
      </w:pPr>
      <w:r w:rsidRPr="00624912">
        <w:br w:type="page"/>
      </w:r>
    </w:p>
    <w:p w14:paraId="661285FB" w14:textId="2B6BBD49" w:rsidR="00E414FB" w:rsidRPr="00B478E8" w:rsidRDefault="00B419D2" w:rsidP="00B10C65">
      <w:pPr>
        <w:pStyle w:val="TableHeadingcontinued"/>
      </w:pPr>
      <w:r w:rsidRPr="00B478E8">
        <w:lastRenderedPageBreak/>
        <w:t xml:space="preserve">Table C.A.12: Other financial flows – estimated advances, repayment of advances and interest payments, by year and state (continued) </w:t>
      </w:r>
      <w:bookmarkStart w:id="46" w:name="_1795265281"/>
      <w:bookmarkEnd w:id="46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E414FB" w:rsidRPr="00B478E8" w14:paraId="550929DD" w14:textId="77777777" w:rsidTr="00E414FB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C0EB" w14:textId="5D782AE5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874D03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6577F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B84DB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0896F0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374E5F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A7E63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37948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4938D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163C0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414FB" w:rsidRPr="00B478E8" w14:paraId="3B2659AF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D6E7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2024-25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5107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761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8C8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A1F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4E5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B3B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31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3A4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1BB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2A89B8F3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B6C9C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74EF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F3F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A11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2FC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3C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B38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FF0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D09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0B6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4AC4ED1F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91B39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FE20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CFB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814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78D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F03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078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9DD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C72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D82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1CE5A49B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98FA1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1DB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6DB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FD2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2AF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0EB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58E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738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F0A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34B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-5.8</w:t>
            </w:r>
          </w:p>
        </w:tc>
      </w:tr>
      <w:tr w:rsidR="00E414FB" w:rsidRPr="00B478E8" w14:paraId="799B4CFB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88A67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5ED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A1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D3D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E23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C65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56A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880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369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E67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-1.8</w:t>
            </w:r>
          </w:p>
        </w:tc>
      </w:tr>
      <w:tr w:rsidR="00E414FB" w:rsidRPr="00B478E8" w14:paraId="18C1A5CC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537E3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DF4C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4CA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D85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7A5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66E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52B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AD3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1CA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E4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309B053C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24652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8F01" w14:textId="77777777" w:rsidR="00E414FB" w:rsidRPr="00B478E8" w:rsidRDefault="00E414FB" w:rsidP="00E414F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03B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471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E4A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883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F46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23B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90C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05F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61DD61BC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48CFD" w14:textId="77777777" w:rsidR="00E414FB" w:rsidRPr="00B478E8" w:rsidRDefault="00E414FB" w:rsidP="00E414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969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AA3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43F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89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73B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126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4BA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ACD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DBF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</w:tr>
      <w:tr w:rsidR="00E414FB" w:rsidRPr="00B478E8" w14:paraId="1684939E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B4790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FFC2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81E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5F3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D61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1BD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998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10D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A31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1F1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284F199B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FDB34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4CAF" w14:textId="77777777" w:rsidR="00E414FB" w:rsidRPr="00B478E8" w:rsidRDefault="00E414FB" w:rsidP="00E414F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938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F74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A9E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ACF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08C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995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BEE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58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3BF97EBE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6246C" w14:textId="77777777" w:rsidR="00E414FB" w:rsidRPr="00B478E8" w:rsidRDefault="00E414FB" w:rsidP="00E414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50A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DAA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DC6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9A5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CE5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5A7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662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386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2E9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-20.1</w:t>
            </w:r>
          </w:p>
        </w:tc>
      </w:tr>
      <w:tr w:rsidR="00E414FB" w:rsidRPr="00B478E8" w14:paraId="0624962A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0017B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D04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2DA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606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DEC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5B3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846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305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4EC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61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-1.8</w:t>
            </w:r>
          </w:p>
        </w:tc>
      </w:tr>
      <w:tr w:rsidR="00E414FB" w:rsidRPr="00B478E8" w14:paraId="1BD50F1F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18042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3AE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D5A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600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A61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AD1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C75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290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A67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462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-4.5</w:t>
            </w:r>
          </w:p>
        </w:tc>
      </w:tr>
      <w:tr w:rsidR="00E414FB" w:rsidRPr="00B478E8" w14:paraId="6D0C1C25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1D567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B2A6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692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487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359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15E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51A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59F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2A3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114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56D25279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0B699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9C88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A3D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C0E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287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536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82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541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E0B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697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</w:tr>
      <w:tr w:rsidR="00E414FB" w:rsidRPr="00B478E8" w14:paraId="19E74E30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2CE09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268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60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EEE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68D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A29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AA2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A8A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077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E59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</w:tr>
      <w:tr w:rsidR="00E414FB" w:rsidRPr="00B478E8" w14:paraId="148675B3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F3EBC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8E16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A90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2C8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758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ABD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310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8BA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530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7F4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39F13FDB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E22C8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027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-13.4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3E5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32E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905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C56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C1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79F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12F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53C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-36.9</w:t>
            </w:r>
          </w:p>
        </w:tc>
      </w:tr>
      <w:tr w:rsidR="00E414FB" w:rsidRPr="00B478E8" w14:paraId="5D66E4EE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B755E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429BE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-27.6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64817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C80FD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159CE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730266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3EF06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9959D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1940D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-7.2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D92B8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-72.3</w:t>
            </w:r>
          </w:p>
        </w:tc>
      </w:tr>
      <w:tr w:rsidR="00E414FB" w:rsidRPr="00B478E8" w14:paraId="624A62DF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F695BF9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FA2D4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-79.3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A8FEF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-10.5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54A770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-33.0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C599B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-29.4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BA6EE9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-13.8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1B693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A0982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-11.6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FA184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-17.0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83907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-196.2</w:t>
            </w:r>
          </w:p>
        </w:tc>
      </w:tr>
    </w:tbl>
    <w:p w14:paraId="46D8E6D6" w14:textId="5A668E3E" w:rsidR="00B419D2" w:rsidRPr="00863BB8" w:rsidRDefault="00B419D2" w:rsidP="00863BB8"/>
    <w:p w14:paraId="0A1C8B1E" w14:textId="77777777" w:rsidR="00B419D2" w:rsidRPr="00863BB8" w:rsidRDefault="00B419D2" w:rsidP="00863BB8">
      <w:r w:rsidRPr="00863BB8">
        <w:br w:type="page"/>
      </w:r>
    </w:p>
    <w:p w14:paraId="0EC4362B" w14:textId="595CDBBC" w:rsidR="00E414FB" w:rsidRPr="00B478E8" w:rsidRDefault="00B419D2" w:rsidP="00B10C65">
      <w:pPr>
        <w:pStyle w:val="TableHeadingcontinued"/>
      </w:pPr>
      <w:r w:rsidRPr="00B478E8">
        <w:lastRenderedPageBreak/>
        <w:t xml:space="preserve">Table C.A.12: Other financial flows – estimated advances, repayment of advances and interest payments, by year and state (continued) </w:t>
      </w:r>
      <w:bookmarkStart w:id="47" w:name="_1795265316"/>
      <w:bookmarkEnd w:id="47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E414FB" w:rsidRPr="00B478E8" w14:paraId="661E80F9" w14:textId="77777777" w:rsidTr="00E414FB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0DD" w14:textId="39EE872A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0F039C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E4FB3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86D6E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EF5F6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2C5D5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04D74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C3730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20517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E158F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414FB" w:rsidRPr="00B478E8" w14:paraId="3CCE8842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C5B8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07F3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C28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994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D3C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151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223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D37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883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F1C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59868525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1674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F1D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BF6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071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DA4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6BB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A6E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46A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96B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802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364A84B4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D2C2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08B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01D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180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C7B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E61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8FF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081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42E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9A7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414FB" w:rsidRPr="00B478E8" w14:paraId="09A90408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1B851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98EDD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E938F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3ADF8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B9F082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098C0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4DAEC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35DD2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72267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3A826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414FB" w:rsidRPr="00B478E8" w14:paraId="7BCAB53D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C683F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FB59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639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850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29F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F36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586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CC3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5CA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6A7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3B400D91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7ED15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054A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66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771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420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323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D40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46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4AE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9BA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190E1511" w14:textId="77777777" w:rsidTr="00E414FB">
        <w:trPr>
          <w:trHeight w:hRule="exact" w:val="25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53A7C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737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CD4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4BA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03B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460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12C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1CA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33F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84E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-11.2</w:t>
            </w:r>
          </w:p>
        </w:tc>
      </w:tr>
      <w:tr w:rsidR="00E414FB" w:rsidRPr="00B478E8" w14:paraId="2FD2F26B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AF8C7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CEB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6BC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F83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ACB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258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6A5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305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4D8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1E6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-7.6</w:t>
            </w:r>
          </w:p>
        </w:tc>
      </w:tr>
      <w:tr w:rsidR="00E414FB" w:rsidRPr="00B478E8" w14:paraId="024A57A4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AB1A9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827B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33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51F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F51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C84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EE5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28F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6FC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521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0B2A8CA1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0E306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6315" w14:textId="77777777" w:rsidR="00E414FB" w:rsidRPr="00B478E8" w:rsidRDefault="00E414FB" w:rsidP="00E414F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D77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20C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6A5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180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840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CE9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DC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7E7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0E1B91C7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1C2B1" w14:textId="77777777" w:rsidR="00E414FB" w:rsidRPr="00B478E8" w:rsidRDefault="00E414FB" w:rsidP="00E414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081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797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F61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AA9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974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DF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B48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202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E0E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</w:tr>
      <w:tr w:rsidR="00E414FB" w:rsidRPr="00B478E8" w14:paraId="04BF7312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43803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B82F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CEE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0FA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E85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ECD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984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6B2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C02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02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7D19C8E0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E351B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3629" w14:textId="77777777" w:rsidR="00E414FB" w:rsidRPr="00B478E8" w:rsidRDefault="00E414FB" w:rsidP="00E414FB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853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129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86D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CB9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BE7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CE2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39E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936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58B154B8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C3514" w14:textId="77777777" w:rsidR="00E414FB" w:rsidRPr="00B478E8" w:rsidRDefault="00E414FB" w:rsidP="00E414FB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3C4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-35.3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48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993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B29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1C0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215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CB5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AB8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4B3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-58.2</w:t>
            </w:r>
          </w:p>
        </w:tc>
      </w:tr>
      <w:tr w:rsidR="00E414FB" w:rsidRPr="00B478E8" w14:paraId="46E8F0E5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C0B95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2CD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380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1FD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3C0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1E6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30C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6C2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0BE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80C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-4.6</w:t>
            </w:r>
          </w:p>
        </w:tc>
      </w:tr>
      <w:tr w:rsidR="00E414FB" w:rsidRPr="00B478E8" w14:paraId="7331966A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E527C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625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C69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8BA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02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5014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DA6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1BD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F8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7963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-12.4</w:t>
            </w:r>
          </w:p>
        </w:tc>
      </w:tr>
      <w:tr w:rsidR="00E414FB" w:rsidRPr="00B478E8" w14:paraId="7BE0D968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45D56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9DC2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FC6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09C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421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117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18E2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781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942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42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1472DDD3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5CAB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0FE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97B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3BA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C4D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55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B4B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6A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F9AE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4FD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E414FB" w:rsidRPr="00B478E8" w14:paraId="18025568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49EA7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2C9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27A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C4C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C5F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172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45BB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D57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5CA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64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-11.6</w:t>
            </w:r>
          </w:p>
        </w:tc>
      </w:tr>
      <w:tr w:rsidR="00E414FB" w:rsidRPr="00B478E8" w14:paraId="41BF6198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323F7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8284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B5E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4DD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B19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97F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BB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455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80C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78DC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E414FB" w:rsidRPr="00B478E8" w14:paraId="4C2E59E2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FDD9B" w14:textId="77777777" w:rsidR="00E414FB" w:rsidRPr="00B478E8" w:rsidRDefault="00E414FB" w:rsidP="00E414FB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77E7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-13.9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7E4F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68AD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95B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FB7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66C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F81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B13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9EE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-38.4</w:t>
            </w:r>
          </w:p>
        </w:tc>
      </w:tr>
      <w:tr w:rsidR="00E414FB" w:rsidRPr="00B478E8" w14:paraId="06C061C3" w14:textId="77777777" w:rsidTr="00E414FB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93B10C3" w14:textId="77777777" w:rsidR="00E414FB" w:rsidRPr="00B478E8" w:rsidRDefault="00E414FB" w:rsidP="00E414FB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FEE4A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-61.6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95BB8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47BEA5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-29.2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C69BE46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-18.7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B54059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7263A8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A660F40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6407C1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-10.3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8A5A8A" w14:textId="77777777" w:rsidR="00E414FB" w:rsidRPr="00B478E8" w:rsidRDefault="00E414FB" w:rsidP="00E414FB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-144.2</w:t>
            </w:r>
          </w:p>
        </w:tc>
      </w:tr>
    </w:tbl>
    <w:p w14:paraId="1A5EA2A0" w14:textId="73428107" w:rsidR="00B419D2" w:rsidRPr="00B478E8" w:rsidRDefault="00B419D2" w:rsidP="00B419D2">
      <w:r w:rsidRPr="00B478E8">
        <w:br w:type="page"/>
      </w:r>
    </w:p>
    <w:p w14:paraId="1FE2790F" w14:textId="5AF7E614" w:rsidR="00E05195" w:rsidRPr="00B478E8" w:rsidRDefault="00B419D2" w:rsidP="00B10C65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78E8">
        <w:lastRenderedPageBreak/>
        <w:t>Table C.A.</w:t>
      </w:r>
      <w:r w:rsidRPr="00B10C65">
        <w:t>12</w:t>
      </w:r>
      <w:r w:rsidRPr="00B478E8">
        <w:t xml:space="preserve">: Other financial flows – estimated advances, repayment of advances and interest payments,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4461A5" w:rsidRPr="00B478E8" w14:paraId="60D5AB75" w14:textId="77777777" w:rsidTr="00E05195">
        <w:trPr>
          <w:trHeight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C6BA" w14:textId="68159ADA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E60995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E6D12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F1BFD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5AA28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1A110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F0CEAC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98947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84528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5FC35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05195" w:rsidRPr="00B478E8" w14:paraId="4D7A459C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92F5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2025-26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603F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474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305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EA6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297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B51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356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7D4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8E05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4EC24DEB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D4BCF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31BE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354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4E0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E6F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86C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28D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75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3A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C17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2E583CED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42018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E586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3759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19D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068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61C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F49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352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977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C38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14FCA17D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61CC1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C49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DD8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69A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EA8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28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55C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82D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4B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CB8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-5.3</w:t>
            </w:r>
          </w:p>
        </w:tc>
      </w:tr>
      <w:tr w:rsidR="004461A5" w:rsidRPr="00B478E8" w14:paraId="2FB4217E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BF3E7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C74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9B69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B4B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3C8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0125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1F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DAC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B2A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A14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</w:tr>
      <w:tr w:rsidR="004461A5" w:rsidRPr="00B478E8" w14:paraId="0B14A97B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5A150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38EE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C525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0F9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8E3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C25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996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026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036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8C6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4714FB94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67C4C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3452" w14:textId="77777777" w:rsidR="00E05195" w:rsidRPr="00B478E8" w:rsidRDefault="00E05195" w:rsidP="00E0519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F6E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79F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29A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4C8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B4D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F8E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3485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DAE9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748D5814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43BEE" w14:textId="77777777" w:rsidR="00E05195" w:rsidRPr="00B478E8" w:rsidRDefault="00E05195" w:rsidP="00E0519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C0C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39C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A30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FB8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C4B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023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C2D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76E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FF0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</w:tr>
      <w:tr w:rsidR="004461A5" w:rsidRPr="00B478E8" w14:paraId="7990176B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8DB5E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98C3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552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34C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8E2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7D6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106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76F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C8D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90F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6DE62B86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F5816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1357" w14:textId="77777777" w:rsidR="00E05195" w:rsidRPr="00B478E8" w:rsidRDefault="00E05195" w:rsidP="00E05195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D82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516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C6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94E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684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EC9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896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677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0A13DD5B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0B814" w14:textId="77777777" w:rsidR="00E05195" w:rsidRPr="00B478E8" w:rsidRDefault="00E05195" w:rsidP="00E05195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F9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AD1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444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851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EF5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84D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40C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8729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FA7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-17.6</w:t>
            </w:r>
          </w:p>
        </w:tc>
      </w:tr>
      <w:tr w:rsidR="004461A5" w:rsidRPr="00B478E8" w14:paraId="4BC214BC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F9BF0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22A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19A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578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4AD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B75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E53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1E5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9B4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3BC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</w:tr>
      <w:tr w:rsidR="004461A5" w:rsidRPr="00B478E8" w14:paraId="15B2D2CA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23DEC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677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2D4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D51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330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01F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13B9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A19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ABD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827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-3.9</w:t>
            </w:r>
          </w:p>
        </w:tc>
      </w:tr>
      <w:tr w:rsidR="004461A5" w:rsidRPr="00B478E8" w14:paraId="32447C9E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D4988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9816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47E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4BF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482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AD5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1D7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AB9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54C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B06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5BD34870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D9663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F176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902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EC6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43F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545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39EF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5A8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8E5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193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4461A5" w:rsidRPr="00B478E8" w14:paraId="70466C09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ED025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050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41A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277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09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31F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CB1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FC9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C80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987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-1.5</w:t>
            </w:r>
          </w:p>
        </w:tc>
      </w:tr>
      <w:tr w:rsidR="004461A5" w:rsidRPr="00B478E8" w14:paraId="093D91D7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B83A3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F37C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ABC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889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1BF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B58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F91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1410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9DC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A23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461A5" w:rsidRPr="00B478E8" w14:paraId="31E0657C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09CA1" w14:textId="77777777" w:rsidR="00E05195" w:rsidRPr="00B478E8" w:rsidRDefault="00E05195" w:rsidP="00E0519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6D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B0F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8976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414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BFE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8723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268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CB17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D8FD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-35.2</w:t>
            </w:r>
          </w:p>
        </w:tc>
      </w:tr>
      <w:tr w:rsidR="004461A5" w:rsidRPr="00B478E8" w14:paraId="6F2BE3D1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21E64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749BB9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-25.6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86E74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463EEFA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D3D8A5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2AF40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E09254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65A559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91663B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-6.8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F0BB50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-67.3</w:t>
            </w:r>
          </w:p>
        </w:tc>
      </w:tr>
      <w:tr w:rsidR="004461A5" w:rsidRPr="00B478E8" w14:paraId="3DE1FBD6" w14:textId="77777777" w:rsidTr="00E0519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1CFBDD1" w14:textId="77777777" w:rsidR="00E05195" w:rsidRPr="00B478E8" w:rsidRDefault="00E05195" w:rsidP="00E05195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9B1BC31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-87.2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8D5F4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-10.3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8DB9A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-39.3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C173938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-29.4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1FAEA1E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-15.4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1F45365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302302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-11.1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2BBCAF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-17.0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966F56C" w14:textId="77777777" w:rsidR="00E05195" w:rsidRPr="00B478E8" w:rsidRDefault="00E05195" w:rsidP="00E05195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-211.4</w:t>
            </w:r>
          </w:p>
        </w:tc>
      </w:tr>
    </w:tbl>
    <w:p w14:paraId="482336C0" w14:textId="1DAB9821" w:rsidR="007C3FF5" w:rsidRPr="00C026D0" w:rsidRDefault="007C3FF5" w:rsidP="00C026D0"/>
    <w:p w14:paraId="348207A8" w14:textId="77777777" w:rsidR="00B419D2" w:rsidRPr="00C026D0" w:rsidRDefault="00B419D2" w:rsidP="00C026D0">
      <w:r w:rsidRPr="00C026D0">
        <w:br w:type="page"/>
      </w:r>
    </w:p>
    <w:p w14:paraId="389F6D0B" w14:textId="3A0CF1F8" w:rsidR="00302A0F" w:rsidRPr="00B478E8" w:rsidRDefault="00B419D2" w:rsidP="00B10C65">
      <w:pPr>
        <w:pStyle w:val="TableHeadingcontinued"/>
      </w:pPr>
      <w:r w:rsidRPr="00B478E8">
        <w:lastRenderedPageBreak/>
        <w:t xml:space="preserve">Table C.A.12: Other financial flows – estimated advances, repayment of advances and interest payments,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302A0F" w:rsidRPr="00B478E8" w14:paraId="2430F1BD" w14:textId="77777777" w:rsidTr="00302A0F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98E0" w14:textId="660A6A5D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E0B90C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BE267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5D68CF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2EA51D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539AB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6291D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C8152D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853363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B5342A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302A0F" w:rsidRPr="00B478E8" w14:paraId="1BD867FD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96D0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510C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2EF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CD5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7C1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829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3EB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B43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A11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527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3CB83018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A16B2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6EF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3AB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944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ABF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57C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A77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4EB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FF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1F8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53152648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F73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C36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275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4EB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4E1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F49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61C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CA5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4A4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15E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02A0F" w:rsidRPr="00B478E8" w14:paraId="02B1DC75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A74C4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80E708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FF9F1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58824F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2FE836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04BDD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5F2F73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03796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54947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4D0A0B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02A0F" w:rsidRPr="00B478E8" w14:paraId="4A180812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3177E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3650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571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8711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4C4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878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59A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E55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D85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D2C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0CC9755B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6F49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07B5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697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FBB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23C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292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2B3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B99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C32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6FB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4F407FD8" w14:textId="77777777" w:rsidTr="00302A0F">
        <w:trPr>
          <w:trHeight w:hRule="exact" w:val="25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7EE9D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CC9B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52C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-25.3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F7C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621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03E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E46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065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A63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AD2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-39.8</w:t>
            </w:r>
          </w:p>
        </w:tc>
      </w:tr>
      <w:tr w:rsidR="00302A0F" w:rsidRPr="00B478E8" w14:paraId="189FEB32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550AA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89B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D46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-15.5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F5B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2CCB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646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989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CCE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14F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A5F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-25.3</w:t>
            </w:r>
          </w:p>
        </w:tc>
      </w:tr>
      <w:tr w:rsidR="00302A0F" w:rsidRPr="00B478E8" w14:paraId="4E223BA6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E974F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89BE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01E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10D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406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8F8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360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C50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FF9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6B11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3CDFDE6B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72C4B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FCAF" w14:textId="77777777" w:rsidR="00302A0F" w:rsidRPr="00B478E8" w:rsidRDefault="00302A0F" w:rsidP="00302A0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B5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9D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1E6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26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834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A0F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4A4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175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07A4C91F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478F9" w14:textId="77777777" w:rsidR="00302A0F" w:rsidRPr="00B478E8" w:rsidRDefault="00302A0F" w:rsidP="00302A0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DAF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64B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4CA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59A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B50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F1C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8BD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104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29D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</w:tr>
      <w:tr w:rsidR="00302A0F" w:rsidRPr="00B478E8" w14:paraId="7D16B389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468D3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5A32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E71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164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639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373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B68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34B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C47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AFE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1227ED22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29CAE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C09C" w14:textId="77777777" w:rsidR="00302A0F" w:rsidRPr="00B478E8" w:rsidRDefault="00302A0F" w:rsidP="00302A0F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153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974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15A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6A3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584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D63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D2D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B02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546B97DA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0F098" w14:textId="77777777" w:rsidR="00302A0F" w:rsidRPr="00B478E8" w:rsidRDefault="00302A0F" w:rsidP="00302A0F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B66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-36.7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AC2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839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80C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657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E31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BBE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5361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99D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-60.5</w:t>
            </w:r>
          </w:p>
        </w:tc>
      </w:tr>
      <w:tr w:rsidR="00302A0F" w:rsidRPr="00B478E8" w14:paraId="06080C74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D777D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C27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10B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333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A78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470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A97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421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B8C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91E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-5.0</w:t>
            </w:r>
          </w:p>
        </w:tc>
      </w:tr>
      <w:tr w:rsidR="00302A0F" w:rsidRPr="00B478E8" w14:paraId="434AD97D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27BF4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3A3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7CD7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1FA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BB9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3D5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15F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78C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68E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D86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-12.6</w:t>
            </w:r>
          </w:p>
        </w:tc>
      </w:tr>
      <w:tr w:rsidR="00302A0F" w:rsidRPr="00B478E8" w14:paraId="6588F05D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66EF9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02C7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483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0BA1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CD3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C95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23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32D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240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67C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5E131389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A01CA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92B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C19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41D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2D8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0AE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39B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A84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59C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1B6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302A0F" w:rsidRPr="00B478E8" w14:paraId="20E357E7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155CC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439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881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AA5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6B0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BCF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FAAA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28A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0AF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FC8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-10.9</w:t>
            </w:r>
          </w:p>
        </w:tc>
      </w:tr>
      <w:tr w:rsidR="00302A0F" w:rsidRPr="00B478E8" w14:paraId="01FF0CF3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00DBD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EDD2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42D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283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D9C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E2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6F1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C2E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7B5E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BD7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02A0F" w:rsidRPr="00B478E8" w14:paraId="1581A3C6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08405" w14:textId="77777777" w:rsidR="00302A0F" w:rsidRPr="00B478E8" w:rsidRDefault="00302A0F" w:rsidP="00302A0F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8113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-14.6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646F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C87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9A4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651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D78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FFB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9886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2C70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-40.1</w:t>
            </w:r>
          </w:p>
        </w:tc>
      </w:tr>
      <w:tr w:rsidR="00302A0F" w:rsidRPr="00B478E8" w14:paraId="7AC913FF" w14:textId="77777777" w:rsidTr="00302A0F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974A9BD" w14:textId="77777777" w:rsidR="00302A0F" w:rsidRPr="00B478E8" w:rsidRDefault="00302A0F" w:rsidP="00302A0F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BA0841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-64.4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F82452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-40.8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596400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-38.9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022DEAD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-19.5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C56B09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-10.5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4A8307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57B978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72F694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-10.8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6A5845" w14:textId="77777777" w:rsidR="00302A0F" w:rsidRPr="00B478E8" w:rsidRDefault="00302A0F" w:rsidP="00302A0F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-194.3</w:t>
            </w:r>
          </w:p>
        </w:tc>
      </w:tr>
    </w:tbl>
    <w:p w14:paraId="083544FE" w14:textId="508283F3" w:rsidR="00B419D2" w:rsidRPr="00B478E8" w:rsidRDefault="00B419D2" w:rsidP="00C71350"/>
    <w:p w14:paraId="7EA48695" w14:textId="77777777" w:rsidR="00B419D2" w:rsidRPr="00B478E8" w:rsidRDefault="00B419D2" w:rsidP="00B419D2">
      <w:pPr>
        <w:spacing w:before="0" w:after="160" w:line="259" w:lineRule="auto"/>
        <w:rPr>
          <w:rFonts w:ascii="Arial Bold" w:hAnsi="Arial Bold"/>
          <w:b/>
          <w:sz w:val="20"/>
        </w:rPr>
      </w:pPr>
      <w:r w:rsidRPr="00B478E8">
        <w:br w:type="page"/>
      </w:r>
    </w:p>
    <w:p w14:paraId="28AFB6B0" w14:textId="31E59B45" w:rsidR="008B028E" w:rsidRPr="00B478E8" w:rsidRDefault="00B419D2" w:rsidP="00B10C65">
      <w:pPr>
        <w:pStyle w:val="TableHeadingcontinued"/>
      </w:pPr>
      <w:r w:rsidRPr="00B478E8">
        <w:lastRenderedPageBreak/>
        <w:t>Table C.A.</w:t>
      </w:r>
      <w:r w:rsidRPr="00B10C65">
        <w:t>12</w:t>
      </w:r>
      <w:r w:rsidRPr="00B478E8">
        <w:t xml:space="preserve">: Other financial flows – estimated advances, repayment of advances and interest payments, by year and state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8B028E" w:rsidRPr="00B478E8" w14:paraId="04550759" w14:textId="77777777" w:rsidTr="008B028E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DEFD" w14:textId="227975FA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27F7EA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02AB87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F47BD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B409FC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93E94F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E5DBB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2ACB5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C82DA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8C9C4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8B028E" w:rsidRPr="00B478E8" w14:paraId="7FC8678F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9ED9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2026-27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C98B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A3C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D6D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02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C21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552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C71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4B8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ED7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2DF143A2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9D2C8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29FC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6E8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23E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669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19C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A5D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FC5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B4E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BC1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1FA9CA67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C6004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3BD7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7E6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D9F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649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298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79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941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0AD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4F3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1B7BD6E8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692D4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BED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E55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01C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6B4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C59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AF5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62E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86D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C0E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-4.2</w:t>
            </w:r>
          </w:p>
        </w:tc>
      </w:tr>
      <w:tr w:rsidR="008B028E" w:rsidRPr="00B478E8" w14:paraId="473D7B2E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04C88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FDD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BB1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D5C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D43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055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99A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F32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550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749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-0.9</w:t>
            </w:r>
          </w:p>
        </w:tc>
      </w:tr>
      <w:tr w:rsidR="008B028E" w:rsidRPr="00B478E8" w14:paraId="6BE32289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B61A4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8074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E4F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B74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75E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323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92D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F4E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6E0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0B3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009B7EF3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0D9E2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6D2C" w14:textId="77777777" w:rsidR="008B028E" w:rsidRPr="00B478E8" w:rsidRDefault="008B028E" w:rsidP="008B028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020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17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6E5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A1F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9BC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5A7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749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D96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15D2EA5B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1DB0F" w14:textId="77777777" w:rsidR="008B028E" w:rsidRPr="00B478E8" w:rsidRDefault="008B028E" w:rsidP="008B028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C3C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EC8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EB1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98B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288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BBA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0CD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8FE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D40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</w:tr>
      <w:tr w:rsidR="008B028E" w:rsidRPr="00B478E8" w14:paraId="22A99338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55D54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492A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AE7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0B4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8D2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41E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E76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5C9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CDE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BD3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58771A97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19ED0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78BD" w14:textId="77777777" w:rsidR="008B028E" w:rsidRPr="00B478E8" w:rsidRDefault="008B028E" w:rsidP="008B028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C91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8C4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90B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2E7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CB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D0C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022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003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06BC870A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4002C" w14:textId="77777777" w:rsidR="008B028E" w:rsidRPr="00B478E8" w:rsidRDefault="008B028E" w:rsidP="008B028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98B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5A5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1F8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B9B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61E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9C8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ABD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41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9D0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-15.1</w:t>
            </w:r>
          </w:p>
        </w:tc>
      </w:tr>
      <w:tr w:rsidR="008B028E" w:rsidRPr="00B478E8" w14:paraId="7328027A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54E86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0D8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92E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EE8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855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419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FA8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ABA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AA2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E33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</w:tr>
      <w:tr w:rsidR="008B028E" w:rsidRPr="00B478E8" w14:paraId="43031866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3F230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FCA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29C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15E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31D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90D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C8A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1B4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B18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803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-3.4</w:t>
            </w:r>
          </w:p>
        </w:tc>
      </w:tr>
      <w:tr w:rsidR="008B028E" w:rsidRPr="00B478E8" w14:paraId="6FD84F35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BC709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9722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DEA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645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35E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84C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8FA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CC9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C60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848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1B827BBF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3983E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4634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A19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C8F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43C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5B5B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6EE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5A4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1EC5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68A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8B028E" w:rsidRPr="00B478E8" w14:paraId="6F4C7299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21C02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7FD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884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238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C4F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40E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67E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90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1EC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A5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</w:tr>
      <w:tr w:rsidR="008B028E" w:rsidRPr="00B478E8" w14:paraId="65E5E209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55B3B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C5D2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C58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DB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DBFA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B327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B4E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3A8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897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2D7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8B028E" w:rsidRPr="00B478E8" w14:paraId="72ED7BE2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D5401" w14:textId="77777777" w:rsidR="008B028E" w:rsidRPr="00B478E8" w:rsidRDefault="008B028E" w:rsidP="008B028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70F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D1C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6FCE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EC8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F35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5E3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49A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786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1716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-33.5</w:t>
            </w:r>
          </w:p>
        </w:tc>
      </w:tr>
      <w:tr w:rsidR="008B028E" w:rsidRPr="00B478E8" w14:paraId="60603A59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68597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2FA854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-23.0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597A6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-3.1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AB8A93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41667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D0402B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DE94ED9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A8293E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-2.6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E71D4A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-6.3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F8A1B3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-60.2</w:t>
            </w:r>
          </w:p>
        </w:tc>
      </w:tr>
      <w:tr w:rsidR="008B028E" w:rsidRPr="00B478E8" w14:paraId="5AE9C620" w14:textId="77777777" w:rsidTr="008B028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6AB5EDE" w14:textId="77777777" w:rsidR="008B028E" w:rsidRPr="00B478E8" w:rsidRDefault="008B028E" w:rsidP="008B028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7635220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-87.4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52698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-43.9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A7E41F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-47.6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FE73EF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-29.3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66A0E8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-16.8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37B9B2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DBE491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-10.7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DC4EBD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-17.0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C58E1C" w14:textId="77777777" w:rsidR="008B028E" w:rsidRPr="00B478E8" w:rsidRDefault="008B028E" w:rsidP="008B028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-254.5</w:t>
            </w:r>
          </w:p>
        </w:tc>
      </w:tr>
    </w:tbl>
    <w:p w14:paraId="3AE62AC2" w14:textId="0BCF7C70" w:rsidR="00B419D2" w:rsidRPr="00C026D0" w:rsidRDefault="00B419D2" w:rsidP="00C026D0"/>
    <w:p w14:paraId="2B0332D0" w14:textId="77777777" w:rsidR="00B419D2" w:rsidRPr="00C026D0" w:rsidRDefault="00B419D2" w:rsidP="00C026D0">
      <w:r w:rsidRPr="00C026D0">
        <w:br w:type="page"/>
      </w:r>
    </w:p>
    <w:p w14:paraId="17E4805D" w14:textId="1FDD6745" w:rsidR="006D0B1E" w:rsidRPr="00B478E8" w:rsidRDefault="00B419D2" w:rsidP="00B10C65">
      <w:pPr>
        <w:pStyle w:val="TableHeadingcontinued"/>
      </w:pPr>
      <w:r w:rsidRPr="00B478E8">
        <w:lastRenderedPageBreak/>
        <w:t>Table C.A.12: Other financial flows – estimated advances, repayment of advances and interest payments, by year and state (</w:t>
      </w:r>
      <w:r w:rsidRPr="00B10C65">
        <w:t>continued</w:t>
      </w:r>
      <w:r w:rsidRPr="00B478E8">
        <w:t xml:space="preserve">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6D0B1E" w:rsidRPr="00B478E8" w14:paraId="75C1AE80" w14:textId="77777777" w:rsidTr="006D0B1E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A8A" w14:textId="1D95D3A1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BBE293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940486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227337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4EE737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CF584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F7B0F7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0CF00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E60B49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FD480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6D0B1E" w:rsidRPr="00B478E8" w14:paraId="32AF40EF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62E8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223F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74B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B82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1C9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7D3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7A1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159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819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9D7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3749FFAA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AE9D8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Advances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AEDB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C18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2EB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086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2C6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D12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755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A96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C42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43F93E30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E66A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393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C79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E8D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58C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92C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9C0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8EEF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513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CED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6D0B1E" w:rsidRPr="00B478E8" w14:paraId="6DCA0BCF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38BBB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advances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A46C0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D16CB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445AF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63398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6A2006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F6308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B0A55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DC34BC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3ED6F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6D0B1E" w:rsidRPr="00B478E8" w14:paraId="6F63144C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3FFFA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Repayments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1CB9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A54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2D8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1EE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911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B48F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BB4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3B7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EF9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55895320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E9A66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1F63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D4C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EE5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687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485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0FE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383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206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CC2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201F1E37" w14:textId="77777777" w:rsidTr="006D0B1E">
        <w:trPr>
          <w:trHeight w:hRule="exact" w:val="25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6C87F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69C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051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-38.1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72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-8.4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865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A90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51B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EF3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DB2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60E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-55.3</w:t>
            </w:r>
          </w:p>
        </w:tc>
      </w:tr>
      <w:tr w:rsidR="006D0B1E" w:rsidRPr="00B478E8" w14:paraId="354EA059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6E278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022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E6A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E6B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F38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A37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E34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90E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C8A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AD9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-4.8</w:t>
            </w:r>
          </w:p>
        </w:tc>
      </w:tr>
      <w:tr w:rsidR="006D0B1E" w:rsidRPr="00B478E8" w14:paraId="55F3B5A5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A410A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D3C8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6D8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E38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61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B2A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FD5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E28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FCF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422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47E59198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C5AA1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843F" w14:textId="77777777" w:rsidR="006D0B1E" w:rsidRPr="00B478E8" w:rsidRDefault="006D0B1E" w:rsidP="006D0B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096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9ED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C1F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2AB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AB7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A6C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1E0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C42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0847B76D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F443E" w14:textId="77777777" w:rsidR="006D0B1E" w:rsidRPr="00B478E8" w:rsidRDefault="006D0B1E" w:rsidP="006D0B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D81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B9F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6F5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DC9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002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838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989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563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080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</w:tr>
      <w:tr w:rsidR="006D0B1E" w:rsidRPr="00B478E8" w14:paraId="5D4E58B6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498C1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FAE1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709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1FEF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F90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50D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689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B8C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AC8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385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556A6D33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E1D6E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A3C" w14:textId="77777777" w:rsidR="006D0B1E" w:rsidRPr="00B478E8" w:rsidRDefault="006D0B1E" w:rsidP="006D0B1E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6F4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FA3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DAA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22FF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3A7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1C8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F52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F8B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38008B3B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C21A1" w14:textId="77777777" w:rsidR="006D0B1E" w:rsidRPr="00B478E8" w:rsidRDefault="006D0B1E" w:rsidP="006D0B1E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111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-34.2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F6C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EC2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FC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E4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257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BB4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F22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AE1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-57.7</w:t>
            </w:r>
          </w:p>
        </w:tc>
      </w:tr>
      <w:tr w:rsidR="006D0B1E" w:rsidRPr="00B478E8" w14:paraId="6A4E44DC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A3419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588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3A4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D74F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C9A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620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E6F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303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F82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331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-5.2</w:t>
            </w:r>
          </w:p>
        </w:tc>
      </w:tr>
      <w:tr w:rsidR="006D0B1E" w:rsidRPr="00B478E8" w14:paraId="57EE0DDF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492A6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C54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AF2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134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AB5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F27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A2D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822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D14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CEA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-12.0</w:t>
            </w:r>
          </w:p>
        </w:tc>
      </w:tr>
      <w:tr w:rsidR="006D0B1E" w:rsidRPr="00B478E8" w14:paraId="29899A14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7141A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1F75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A89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8D1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204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AF0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E06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E47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F47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F15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4A9DB285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8A917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973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29B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0F13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0B5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E93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DB8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210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4EE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B89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6D0B1E" w:rsidRPr="00B478E8" w14:paraId="4704A055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66712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CD58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7E7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5860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16B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55E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974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EA1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758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9BD9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-6.2</w:t>
            </w:r>
          </w:p>
        </w:tc>
      </w:tr>
      <w:tr w:rsidR="006D0B1E" w:rsidRPr="00B478E8" w14:paraId="0F5ABE1C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7C82E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4462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3BD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8C7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87E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228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444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357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7EE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377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D0B1E" w:rsidRPr="00B478E8" w14:paraId="1F5EFA58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BE9C7" w14:textId="77777777" w:rsidR="006D0B1E" w:rsidRPr="00B478E8" w:rsidRDefault="006D0B1E" w:rsidP="006D0B1E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436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-15.2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C8F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B0C7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72FE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7D0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7AB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B8E5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E0A4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B6F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-41.9</w:t>
            </w:r>
          </w:p>
        </w:tc>
      </w:tr>
      <w:tr w:rsidR="006D0B1E" w:rsidRPr="00B478E8" w14:paraId="688F2B45" w14:textId="77777777" w:rsidTr="006D0B1E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9B6BDB0" w14:textId="77777777" w:rsidR="006D0B1E" w:rsidRPr="00B478E8" w:rsidRDefault="006D0B1E" w:rsidP="006D0B1E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Repayments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97D9D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-62.3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68DAD5A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-38.9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4404D2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-28.0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1DBD95C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-19.7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2E6741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-10.8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3BF15F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3A78B4D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97CEE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-11.2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3E879A2" w14:textId="77777777" w:rsidR="006D0B1E" w:rsidRPr="00B478E8" w:rsidRDefault="006D0B1E" w:rsidP="006D0B1E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-183.4</w:t>
            </w:r>
          </w:p>
        </w:tc>
      </w:tr>
    </w:tbl>
    <w:p w14:paraId="7EDA192D" w14:textId="65699DF3" w:rsidR="00B419D2" w:rsidRPr="00B478E8" w:rsidRDefault="00B419D2" w:rsidP="00B419D2">
      <w:r w:rsidRPr="00B478E8">
        <w:br w:type="page"/>
      </w:r>
    </w:p>
    <w:p w14:paraId="40BB001B" w14:textId="19B8E659" w:rsidR="00C066F3" w:rsidRPr="00B478E8" w:rsidRDefault="00B419D2" w:rsidP="00B10C65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B478E8">
        <w:lastRenderedPageBreak/>
        <w:t xml:space="preserve">Table C.A.12: Other financial flows – estimated advances, repayment of advances and interest payments, by year and state (continued) </w:t>
      </w:r>
      <w:bookmarkStart w:id="48" w:name="_1795265678"/>
      <w:bookmarkEnd w:id="48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60"/>
        <w:gridCol w:w="894"/>
        <w:gridCol w:w="893"/>
        <w:gridCol w:w="893"/>
        <w:gridCol w:w="893"/>
        <w:gridCol w:w="893"/>
        <w:gridCol w:w="893"/>
        <w:gridCol w:w="893"/>
        <w:gridCol w:w="893"/>
        <w:gridCol w:w="932"/>
      </w:tblGrid>
      <w:tr w:rsidR="00C066F3" w:rsidRPr="00B478E8" w14:paraId="1C7A85A5" w14:textId="77777777" w:rsidTr="008527C5">
        <w:trPr>
          <w:trHeight w:hRule="exact" w:val="225"/>
        </w:trPr>
        <w:tc>
          <w:tcPr>
            <w:tcW w:w="1498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3A8" w14:textId="4DF4BB1C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$million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E935C5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NSW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649FCB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VIC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7128F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QLD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33C500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WA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BD742B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SA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C27FB7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TAS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4E7EF6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0D8526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5DF242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C066F3" w:rsidRPr="00B478E8" w14:paraId="33DF1F04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DB7E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2027-28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2E5E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8B7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1A5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3C3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39D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AC8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513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677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96C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08925522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59913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Interest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F5A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BB6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340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14E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48D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598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ADE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DF5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1E0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04F65D20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8A841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Agriculture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BA94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881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FF3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CC2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044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16C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3F4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A47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37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71FC49A5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F366A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Concessional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7DA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BD3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C3F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EAA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BF9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BD1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397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B4C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D30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-2.0</w:t>
            </w:r>
          </w:p>
        </w:tc>
      </w:tr>
      <w:tr w:rsidR="00C066F3" w:rsidRPr="00B478E8" w14:paraId="1A768E79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23DA4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Drought Recovery Loans Scheme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C2C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0C0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650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A5C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437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2DD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E77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DA8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40C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</w:tr>
      <w:tr w:rsidR="00C066F3" w:rsidRPr="00B478E8" w14:paraId="0133CBC2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487AE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Environment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023D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CAC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293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D76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767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B05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E68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670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D11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12C1553A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C87E0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Northern Territory – water and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7145" w14:textId="77777777" w:rsidR="00C066F3" w:rsidRPr="00B478E8" w:rsidRDefault="00C066F3" w:rsidP="00C066F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41A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787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1E9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5B4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418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B61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1BA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9F9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370FD570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F3EBB" w14:textId="77777777" w:rsidR="00C066F3" w:rsidRPr="00B478E8" w:rsidRDefault="00C066F3" w:rsidP="00C066F3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sewerage assistance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494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DFB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750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9B2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32E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E54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4CA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77C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1AF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</w:tr>
      <w:tr w:rsidR="00C066F3" w:rsidRPr="00B478E8" w14:paraId="72E2AC1A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BF882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96BA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2F0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74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3F8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41F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911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7B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B03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78A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2228B962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145B2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Commonwealth-State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BF5D" w14:textId="77777777" w:rsidR="00C066F3" w:rsidRPr="00B478E8" w:rsidRDefault="00C066F3" w:rsidP="00C066F3">
            <w:pPr>
              <w:spacing w:before="0"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3CD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ABD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0EE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C68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D50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38E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853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1DE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1560BAA9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A57E" w14:textId="77777777" w:rsidR="00C066F3" w:rsidRPr="00B478E8" w:rsidRDefault="00C066F3" w:rsidP="00C066F3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Agreement loans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1C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C30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E84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1A1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37C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7DE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9C2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60B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FB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-12.5</w:t>
            </w:r>
          </w:p>
        </w:tc>
      </w:tr>
      <w:tr w:rsidR="00C066F3" w:rsidRPr="00B478E8" w14:paraId="6AE12E9A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5A8AE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Housing for service personnel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96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7DE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8AB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589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64B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869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1DD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5F2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54E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</w:tr>
      <w:tr w:rsidR="00C066F3" w:rsidRPr="00B478E8" w14:paraId="38F711EC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5B53E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housing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E98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EB3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75C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9C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74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3AD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06F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84B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C0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-2.8</w:t>
            </w:r>
          </w:p>
        </w:tc>
      </w:tr>
      <w:tr w:rsidR="00C066F3" w:rsidRPr="00B478E8" w14:paraId="437873E8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76698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to NSW to assist beneficiaries of the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C994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366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5FE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907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CDA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B65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21A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4C8D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963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7D5F4FED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36BB6" w14:textId="77777777" w:rsidR="00C066F3" w:rsidRPr="00B478E8" w:rsidRDefault="00C066F3" w:rsidP="008527C5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Asbestos Injuries Compensation Fund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81C8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3BBF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BEC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324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F6E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D49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011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E36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0A4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C066F3" w:rsidRPr="00B478E8" w14:paraId="180FBB2C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A4204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644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B77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190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1D7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956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7B1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0C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C09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912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-1.1</w:t>
            </w:r>
          </w:p>
        </w:tc>
      </w:tr>
      <w:tr w:rsidR="00C066F3" w:rsidRPr="00B478E8" w14:paraId="33C4C8E2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C4254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Other purposes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64F5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000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753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D8C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2D6C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6DF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5003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596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CE3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066F3" w:rsidRPr="00B478E8" w14:paraId="7BA4053D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B42B9" w14:textId="77777777" w:rsidR="00C066F3" w:rsidRPr="00B478E8" w:rsidRDefault="00C066F3" w:rsidP="00C066F3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Loan Council – housing nominations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7BA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-11.5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F50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30A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ADC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-6.9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1BE4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B6D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6A9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BD3B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-4.1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57E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-31.7</w:t>
            </w:r>
          </w:p>
        </w:tc>
      </w:tr>
      <w:tr w:rsidR="00C066F3" w:rsidRPr="00B478E8" w14:paraId="6E3089CE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9DF55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Total Interest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A9A88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-20.3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B41FE8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-1.3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238FCB2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-7.4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F43046A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-9.0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90D48D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-5.8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DB08DB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-0.3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397A00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-2.2</w:t>
            </w:r>
          </w:p>
        </w:tc>
        <w:tc>
          <w:tcPr>
            <w:tcW w:w="387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0A27A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-5.8</w:t>
            </w:r>
          </w:p>
        </w:tc>
        <w:tc>
          <w:tcPr>
            <w:tcW w:w="40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99FB005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8E8">
              <w:rPr>
                <w:rFonts w:ascii="Arial" w:hAnsi="Arial" w:cs="Arial"/>
                <w:sz w:val="16"/>
                <w:szCs w:val="16"/>
              </w:rPr>
              <w:t>-52.0</w:t>
            </w:r>
          </w:p>
        </w:tc>
      </w:tr>
      <w:tr w:rsidR="00C066F3" w:rsidRPr="00B478E8" w14:paraId="5EA6D344" w14:textId="77777777" w:rsidTr="008527C5">
        <w:trPr>
          <w:trHeight w:hRule="exact" w:val="225"/>
        </w:trPr>
        <w:tc>
          <w:tcPr>
            <w:tcW w:w="1498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7238371" w14:textId="77777777" w:rsidR="00C066F3" w:rsidRPr="00B478E8" w:rsidRDefault="00C066F3" w:rsidP="00C066F3">
            <w:pPr>
              <w:spacing w:before="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Net Financial Flow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8767D9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-82.6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4BBCC4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-40.2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398F797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-35.4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5F4B5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-28.7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8DA79F6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-16.6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85AA0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-5.3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D8E2AE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-9.6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57CE4A9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-17.0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5CEAC1" w14:textId="77777777" w:rsidR="00C066F3" w:rsidRPr="00B478E8" w:rsidRDefault="00C066F3" w:rsidP="00C066F3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78E8">
              <w:rPr>
                <w:rFonts w:ascii="Arial" w:hAnsi="Arial" w:cs="Arial"/>
                <w:b/>
                <w:bCs/>
                <w:sz w:val="16"/>
                <w:szCs w:val="16"/>
              </w:rPr>
              <w:t>-235.4</w:t>
            </w:r>
          </w:p>
        </w:tc>
      </w:tr>
    </w:tbl>
    <w:p w14:paraId="5927429F" w14:textId="4E1F16C2" w:rsidR="00D85B27" w:rsidRPr="00B10C65" w:rsidRDefault="00D85B27" w:rsidP="00091E59">
      <w:pPr>
        <w:pStyle w:val="TableHeadingcontinued"/>
      </w:pPr>
    </w:p>
    <w:sectPr w:rsidR="00D85B27" w:rsidRPr="00B10C65" w:rsidSect="00E34C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2098" w:right="2835" w:bottom="2098" w:left="2466" w:header="153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2C2D" w14:textId="77777777" w:rsidR="00382801" w:rsidRDefault="00382801" w:rsidP="00E40261">
      <w:pPr>
        <w:spacing w:after="0" w:line="240" w:lineRule="auto"/>
      </w:pPr>
      <w:r>
        <w:separator/>
      </w:r>
    </w:p>
  </w:endnote>
  <w:endnote w:type="continuationSeparator" w:id="0">
    <w:p w14:paraId="45C6B99A" w14:textId="77777777" w:rsidR="00382801" w:rsidRDefault="00382801" w:rsidP="00E40261">
      <w:pPr>
        <w:spacing w:after="0" w:line="240" w:lineRule="auto"/>
      </w:pPr>
      <w:r>
        <w:continuationSeparator/>
      </w:r>
    </w:p>
  </w:endnote>
  <w:endnote w:type="continuationNotice" w:id="1">
    <w:p w14:paraId="5504D38B" w14:textId="77777777" w:rsidR="00382801" w:rsidRDefault="003828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6C76" w14:textId="1F14EE91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000000">
      <w:fldChar w:fldCharType="begin"/>
    </w:r>
    <w:r w:rsidR="00000000">
      <w:instrText xml:space="preserve"> SUBJECT   \* MERGEFORMAT </w:instrText>
    </w:r>
    <w:r w:rsidR="00000000">
      <w:fldChar w:fldCharType="separate"/>
    </w:r>
    <w:r w:rsidR="0092569F">
      <w:t>Appendix C: Annex A – Payments to the states</w:t>
    </w:r>
    <w:r w:rsidR="00000000">
      <w:fldChar w:fldCharType="end"/>
    </w:r>
  </w:p>
  <w:p w14:paraId="5F1F9733" w14:textId="77777777" w:rsidR="0048423A" w:rsidRDefault="004842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68BB" w14:textId="00133D96" w:rsidR="00FB5DDD" w:rsidRDefault="00000000" w:rsidP="002A6A16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92569F">
      <w:t>Appendix C: Annex A – Payments to the states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  <w:p w14:paraId="7A7D14F8" w14:textId="77777777" w:rsidR="0048423A" w:rsidRDefault="004842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CB44" w14:textId="747DD444" w:rsidR="00FB5DDD" w:rsidRDefault="00000000" w:rsidP="00360947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92569F">
      <w:t>Appendix C: Annex A – Payments to the states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B891" w14:textId="2CA5B82C" w:rsidR="00B419D2" w:rsidRDefault="004B3E9B"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C9742ED" wp14:editId="01EF813A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3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03748" w14:textId="7DD77902" w:rsidR="004B3E9B" w:rsidRDefault="004B3E9B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B3705D">
                            <w:t xml:space="preserve">  | 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SUBJECT   \* MERGEFORMAT </w:instrText>
                          </w:r>
                          <w:r w:rsidR="00000000">
                            <w:fldChar w:fldCharType="separate"/>
                          </w:r>
                          <w:r w:rsidR="0092569F">
                            <w:t>Appendix C: Annex A – Payments to the states</w:t>
                          </w:r>
                          <w:r w:rsidR="00000000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42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Landscape Page Number" style="position:absolute;margin-left:-42.6pt;margin-top:0;width:31.45pt;height:385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NkgqFM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79903748" w14:textId="7DD77902" w:rsidR="004B3E9B" w:rsidRDefault="004B3E9B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B3705D">
                      <w:t xml:space="preserve">  |  </w:t>
                    </w:r>
                    <w:r w:rsidR="00000000">
                      <w:fldChar w:fldCharType="begin"/>
                    </w:r>
                    <w:r w:rsidR="00000000">
                      <w:instrText xml:space="preserve"> SUBJECT   \* MERGEFORMAT </w:instrText>
                    </w:r>
                    <w:r w:rsidR="00000000">
                      <w:fldChar w:fldCharType="separate"/>
                    </w:r>
                    <w:r w:rsidR="0092569F">
                      <w:t>Appendix C: Annex A – Payments to the states</w:t>
                    </w:r>
                    <w:r w:rsidR="00000000"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BFFA" w14:textId="563D6FDC" w:rsidR="00B419D2" w:rsidRDefault="00A607D5"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F09A182" wp14:editId="692CFAA8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2003461180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6CCD8" w14:textId="10D32497" w:rsidR="00A607D5" w:rsidRDefault="00000000" w:rsidP="00447E2C">
                          <w:pPr>
                            <w:pStyle w:val="Foot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separate"/>
                          </w:r>
                          <w:r w:rsidR="0092569F">
                            <w:t>Appendix C: Annex A – Payments to the states</w:t>
                          </w:r>
                          <w:r>
                            <w:fldChar w:fldCharType="end"/>
                          </w:r>
                          <w:r w:rsidR="00A607D5" w:rsidRPr="00B3705D">
                            <w:t xml:space="preserve">  |  </w:t>
                          </w:r>
                          <w:r w:rsidR="00A607D5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A607D5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A607D5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A607D5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607D5">
                            <w:rPr>
                              <w:b/>
                              <w:bCs/>
                            </w:rPr>
                            <w:t>3</w:t>
                          </w:r>
                          <w:r w:rsidR="00A607D5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9A18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Landscape Page Number" style="position:absolute;margin-left:-42.6pt;margin-top:0;width:31.45pt;height:38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Aw3V60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3CD6CCD8" w14:textId="10D32497" w:rsidR="00A607D5" w:rsidRDefault="00000000" w:rsidP="00447E2C">
                    <w:pPr>
                      <w:pStyle w:val="FooterOdd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separate"/>
                    </w:r>
                    <w:r w:rsidR="0092569F">
                      <w:t>Appendix C: Annex A – Payments to the states</w:t>
                    </w:r>
                    <w:r>
                      <w:fldChar w:fldCharType="end"/>
                    </w:r>
                    <w:r w:rsidR="00A607D5" w:rsidRPr="00B3705D">
                      <w:t xml:space="preserve">  |  </w:t>
                    </w:r>
                    <w:r w:rsidR="00A607D5" w:rsidRPr="00B3705D">
                      <w:rPr>
                        <w:b/>
                        <w:bCs/>
                      </w:rPr>
                      <w:t xml:space="preserve">Page </w:t>
                    </w:r>
                    <w:r w:rsidR="00A607D5" w:rsidRPr="00B3705D">
                      <w:rPr>
                        <w:b/>
                        <w:bCs/>
                      </w:rPr>
                      <w:fldChar w:fldCharType="begin"/>
                    </w:r>
                    <w:r w:rsidR="00A607D5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A607D5" w:rsidRPr="00B3705D">
                      <w:rPr>
                        <w:b/>
                        <w:bCs/>
                      </w:rPr>
                      <w:fldChar w:fldCharType="separate"/>
                    </w:r>
                    <w:r w:rsidR="00A607D5">
                      <w:rPr>
                        <w:b/>
                        <w:bCs/>
                      </w:rPr>
                      <w:t>3</w:t>
                    </w:r>
                    <w:r w:rsidR="00A607D5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FD3A" w14:textId="77777777" w:rsidR="00B419D2" w:rsidRPr="00091E59" w:rsidRDefault="00B419D2" w:rsidP="00091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C568" w14:textId="77777777" w:rsidR="00382801" w:rsidRPr="003C1CA4" w:rsidRDefault="00382801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7DA54402" w14:textId="77777777" w:rsidR="00382801" w:rsidRDefault="00382801" w:rsidP="00E40261">
      <w:pPr>
        <w:spacing w:after="0" w:line="240" w:lineRule="auto"/>
      </w:pPr>
      <w:r>
        <w:continuationSeparator/>
      </w:r>
    </w:p>
  </w:footnote>
  <w:footnote w:type="continuationNotice" w:id="1">
    <w:p w14:paraId="4D26E8F0" w14:textId="77777777" w:rsidR="00382801" w:rsidRDefault="0038280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4F47" w14:textId="10C8108D" w:rsidR="00FB5DDD" w:rsidRPr="00AA5439" w:rsidRDefault="00B419D2" w:rsidP="00AA5439">
    <w:pPr>
      <w:pStyle w:val="HeaderEven"/>
      <w:rPr>
        <w:sz w:val="2"/>
        <w:szCs w:val="2"/>
      </w:rPr>
    </w:pPr>
    <w:r w:rsidRPr="00B419D2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5F2F32" wp14:editId="09A25A13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77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5634F" w14:textId="67F5291A" w:rsidR="00B419D2" w:rsidRPr="00137C7E" w:rsidRDefault="00B419D2" w:rsidP="00CC6004">
                          <w:pPr>
                            <w:pStyle w:val="HeaderEven"/>
                          </w:pPr>
                          <w:r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0BBF8F1D" wp14:editId="5574E375">
                                <wp:extent cx="878400" cy="198000"/>
                                <wp:effectExtent l="0" t="2540" r="0" b="0"/>
                                <wp:docPr id="1139152481" name="Picture 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" name="Picture 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TITLE   \* MERGEFORMAT </w:instrText>
                          </w:r>
                          <w:r w:rsidR="00000000">
                            <w:fldChar w:fldCharType="separate"/>
                          </w:r>
                          <w:r w:rsidR="0092569F">
                            <w:t>Mid-Year Economic and Fiscal Outlook 2024–25</w:t>
                          </w:r>
                          <w:r w:rsidR="00000000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F2F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Landscape Odd Header" style="position:absolute;margin-left:595.35pt;margin-top:0;width:31.45pt;height:3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" stroked="f">
              <v:textbox style="layout-flow:vertical" inset="0,0,0,0">
                <w:txbxContent>
                  <w:p w14:paraId="0A05634F" w14:textId="67F5291A" w:rsidR="00B419D2" w:rsidRPr="00137C7E" w:rsidRDefault="00B419D2" w:rsidP="00CC6004">
                    <w:pPr>
                      <w:pStyle w:val="HeaderEven"/>
                    </w:pP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0BBF8F1D" wp14:editId="5574E375">
                          <wp:extent cx="878400" cy="198000"/>
                          <wp:effectExtent l="0" t="2540" r="0" b="0"/>
                          <wp:docPr id="1139152481" name="Picture 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" name="Picture 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r w:rsidR="00000000">
                      <w:fldChar w:fldCharType="begin"/>
                    </w:r>
                    <w:r w:rsidR="00000000">
                      <w:instrText xml:space="preserve"> TITLE   \* MERGEFORMAT </w:instrText>
                    </w:r>
                    <w:r w:rsidR="00000000">
                      <w:fldChar w:fldCharType="separate"/>
                    </w:r>
                    <w:r w:rsidR="0092569F">
                      <w:t>Mid-Year Economic and Fiscal Outlook 2024–25</w:t>
                    </w:r>
                    <w:r w:rsidR="00000000"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416F59DA" w14:textId="77777777" w:rsidTr="007A47E0">
      <w:trPr>
        <w:trHeight w:hRule="exact" w:val="340"/>
      </w:trPr>
      <w:tc>
        <w:tcPr>
          <w:tcW w:w="7797" w:type="dxa"/>
        </w:tcPr>
        <w:p w14:paraId="25622698" w14:textId="1B85AEFF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786950E1" wp14:editId="1977EEC7">
                <wp:extent cx="874979" cy="198000"/>
                <wp:effectExtent l="0" t="0" r="1905" b="0"/>
                <wp:docPr id="1347208521" name="Picture 13472085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1163492" name="Picture 7511634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000000">
            <w:fldChar w:fldCharType="begin"/>
          </w:r>
          <w:r w:rsidR="00000000">
            <w:instrText xml:space="preserve"> TITLE   \* MERGEFORMAT </w:instrText>
          </w:r>
          <w:r w:rsidR="00000000">
            <w:fldChar w:fldCharType="separate"/>
          </w:r>
          <w:r w:rsidR="0092569F">
            <w:t>Mid-Year Economic and Fiscal Outlook 2024–25</w:t>
          </w:r>
          <w:r w:rsidR="00000000">
            <w:fldChar w:fldCharType="end"/>
          </w:r>
        </w:p>
      </w:tc>
    </w:tr>
  </w:tbl>
  <w:p w14:paraId="67D6E8B8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3AAAC398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D84" w14:textId="3E97BC3F" w:rsidR="00FB5DDD" w:rsidRPr="000635BE" w:rsidRDefault="00B419D2" w:rsidP="000635BE">
    <w:pPr>
      <w:pStyle w:val="HeaderOdd"/>
      <w:rPr>
        <w:sz w:val="2"/>
        <w:szCs w:val="4"/>
      </w:rPr>
    </w:pPr>
    <w:r w:rsidRPr="00B419D2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8140A3" wp14:editId="41998B7A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391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2D3A1" w14:textId="23D8E438" w:rsidR="00B419D2" w:rsidRPr="00137C7E" w:rsidRDefault="00000000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92569F">
                            <w:t>Mid-Year Economic and Fiscal Outlook 2024–25</w:t>
                          </w:r>
                          <w:r>
                            <w:fldChar w:fldCharType="end"/>
                          </w:r>
                          <w:r w:rsidR="00B419D2">
                            <w:t xml:space="preserve">  |  </w:t>
                          </w:r>
                          <w:r w:rsidR="00B419D2"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052DA6A7" wp14:editId="0C909C00">
                                <wp:extent cx="878400" cy="198000"/>
                                <wp:effectExtent l="0" t="2540" r="0" b="0"/>
                                <wp:docPr id="2144706734" name="Picture 1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" name="Picture 1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140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andscape Odd Header" style="position:absolute;left:0;text-align:left;margin-left:595.35pt;margin-top:0;width:31.45pt;height:3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qt7A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" stroked="f">
              <v:textbox style="layout-flow:vertical" inset="0,0,0,.2mm">
                <w:txbxContent>
                  <w:p w14:paraId="3972D3A1" w14:textId="23D8E438" w:rsidR="00B419D2" w:rsidRPr="00137C7E" w:rsidRDefault="00000000" w:rsidP="001D33D6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92569F">
                      <w:t>Mid-Year Economic and Fiscal Outlook 2024–25</w:t>
                    </w:r>
                    <w:r>
                      <w:fldChar w:fldCharType="end"/>
                    </w:r>
                    <w:r w:rsidR="00B419D2">
                      <w:t xml:space="preserve">  |  </w:t>
                    </w:r>
                    <w:r w:rsidR="00B419D2"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052DA6A7" wp14:editId="0C909C00">
                          <wp:extent cx="878400" cy="198000"/>
                          <wp:effectExtent l="0" t="2540" r="0" b="0"/>
                          <wp:docPr id="2144706734" name="Picture 1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2" name="Picture 1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30CBA500" w14:textId="77777777" w:rsidTr="008C56E1">
      <w:trPr>
        <w:trHeight w:hRule="exact" w:val="340"/>
      </w:trPr>
      <w:tc>
        <w:tcPr>
          <w:tcW w:w="7797" w:type="dxa"/>
        </w:tcPr>
        <w:p w14:paraId="093AD35F" w14:textId="2A6A2DB3" w:rsidR="00FB5DDD" w:rsidRPr="00D13BF9" w:rsidRDefault="00000000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2569F">
            <w:t>Mid-Year Economic and Fiscal Outlook 2024–25</w:t>
          </w:r>
          <w:r>
            <w:fldChar w:fldCharType="end"/>
          </w:r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5A744D53" wp14:editId="77A78AFC">
                <wp:extent cx="878400" cy="198000"/>
                <wp:effectExtent l="0" t="0" r="0" b="0"/>
                <wp:docPr id="576349352" name="Picture 576349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112026" name="Picture 13991120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5C167" w14:textId="77777777" w:rsidR="00FB5DDD" w:rsidRPr="00AA5439" w:rsidRDefault="00FB5DDD" w:rsidP="00AA5439">
    <w:pPr>
      <w:pStyle w:val="Header"/>
      <w:rPr>
        <w:sz w:val="2"/>
        <w:szCs w:val="2"/>
      </w:rPr>
    </w:pPr>
  </w:p>
  <w:p w14:paraId="3DEEFAC3" w14:textId="77777777" w:rsidR="0048423A" w:rsidRDefault="004842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F3C9" w14:textId="3BF6B06C" w:rsidR="00FB5DDD" w:rsidRDefault="00FB5DDD">
    <w:pPr>
      <w:pStyle w:val="Header"/>
      <w:rPr>
        <w:sz w:val="2"/>
        <w:szCs w:val="2"/>
      </w:rPr>
    </w:pPr>
  </w:p>
  <w:p w14:paraId="524B0DBB" w14:textId="77777777" w:rsidR="00FB5DDD" w:rsidRDefault="00FB5DDD">
    <w:pPr>
      <w:pStyle w:val="Header"/>
      <w:rPr>
        <w:sz w:val="2"/>
        <w:szCs w:val="2"/>
      </w:rPr>
    </w:pPr>
  </w:p>
  <w:p w14:paraId="0F6FC340" w14:textId="77777777" w:rsidR="00FB5DDD" w:rsidRPr="005B2F30" w:rsidRDefault="00FB5DDD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ECF4" wp14:editId="51391A57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70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8CE7" w14:textId="75320535" w:rsidR="00FB5DDD" w:rsidRPr="00137C7E" w:rsidRDefault="00000000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92569F">
                            <w:t>Mid-Year Economic and Fiscal Outlook 2024–25</w:t>
                          </w:r>
                          <w:r>
                            <w:fldChar w:fldCharType="end"/>
                          </w:r>
                          <w:r w:rsidR="00FB5DDD">
                            <w:t xml:space="preserve">  |  </w:t>
                          </w:r>
                          <w:r w:rsidR="00FB5DDD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7A319433" wp14:editId="1987DF5C">
                                <wp:extent cx="1000760" cy="228609"/>
                                <wp:effectExtent l="5080" t="0" r="0" b="0"/>
                                <wp:docPr id="1760643871" name="Picture 176064387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4991908" name="Picture 27499190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2ECF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Landscape Odd Header" style="position:absolute;margin-left:595.35pt;margin-top:0;width:31.45pt;height:3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" stroked="f">
              <v:textbox style="layout-flow:vertical" inset="0,0,0,.2mm">
                <w:txbxContent>
                  <w:p w14:paraId="2C448CE7" w14:textId="75320535" w:rsidR="00FB5DDD" w:rsidRPr="00137C7E" w:rsidRDefault="00000000" w:rsidP="001D33D6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92569F">
                      <w:t>Mid-Year Economic and Fiscal Outlook 2024–25</w:t>
                    </w:r>
                    <w:r>
                      <w:fldChar w:fldCharType="end"/>
                    </w:r>
                    <w:r w:rsidR="00FB5DDD">
                      <w:t xml:space="preserve">  |  </w:t>
                    </w:r>
                    <w:r w:rsidR="00FB5DDD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7A319433" wp14:editId="1987DF5C">
                          <wp:extent cx="1000760" cy="228609"/>
                          <wp:effectExtent l="5080" t="0" r="0" b="0"/>
                          <wp:docPr id="1760643871" name="Picture 176064387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4991908" name="Picture 27499190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4261" w14:textId="5613E63F" w:rsidR="00B419D2" w:rsidRPr="00AA5439" w:rsidRDefault="00B419D2" w:rsidP="00AA5439">
    <w:pPr>
      <w:pStyle w:val="HeaderEven"/>
      <w:rPr>
        <w:sz w:val="2"/>
        <w:szCs w:val="2"/>
      </w:rPr>
    </w:pPr>
  </w:p>
  <w:p w14:paraId="18740072" w14:textId="77777777" w:rsidR="00B419D2" w:rsidRPr="00AA5439" w:rsidRDefault="00B419D2" w:rsidP="00AA5439">
    <w:pPr>
      <w:pStyle w:val="HeaderEven"/>
      <w:rPr>
        <w:sz w:val="2"/>
        <w:szCs w:val="4"/>
      </w:rPr>
    </w:pPr>
  </w:p>
  <w:p w14:paraId="3541E524" w14:textId="400331D9" w:rsidR="00B419D2" w:rsidRPr="007703C7" w:rsidRDefault="004B3E9B" w:rsidP="007703C7">
    <w:pPr>
      <w:pStyle w:val="Header"/>
      <w:rPr>
        <w:sz w:val="2"/>
        <w:szCs w:val="2"/>
      </w:rPr>
    </w:pPr>
    <w:r w:rsidRPr="004B3E9B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59C2D18" wp14:editId="637AD4B2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468222919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6760D" w14:textId="39BBFCBC" w:rsidR="004B3E9B" w:rsidRPr="00137C7E" w:rsidRDefault="004B3E9B" w:rsidP="00CC6004">
                          <w:pPr>
                            <w:pStyle w:val="HeaderEven"/>
                          </w:pPr>
                          <w:r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70EBBB1E" wp14:editId="69586BDF">
                                <wp:extent cx="878400" cy="198000"/>
                                <wp:effectExtent l="0" t="2540" r="0" b="0"/>
                                <wp:docPr id="1514391791" name="Picture 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4391791" name="Picture 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|  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TITLE   \* MERGEFORMAT </w:instrText>
                          </w:r>
                          <w:r w:rsidR="00000000">
                            <w:fldChar w:fldCharType="separate"/>
                          </w:r>
                          <w:r w:rsidR="0092569F">
                            <w:t>Mid-Year Economic and Fiscal Outlook 2024–25</w:t>
                          </w:r>
                          <w:r w:rsidR="00000000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C2D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Landscape Odd Header" style="position:absolute;margin-left:595.35pt;margin-top:0;width:31.45pt;height:385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" stroked="f">
              <v:textbox style="layout-flow:vertical" inset="0,0,0,0">
                <w:txbxContent>
                  <w:p w14:paraId="7606760D" w14:textId="39BBFCBC" w:rsidR="004B3E9B" w:rsidRPr="00137C7E" w:rsidRDefault="004B3E9B" w:rsidP="00CC6004">
                    <w:pPr>
                      <w:pStyle w:val="HeaderEven"/>
                    </w:pP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70EBBB1E" wp14:editId="69586BDF">
                          <wp:extent cx="878400" cy="198000"/>
                          <wp:effectExtent l="0" t="2540" r="0" b="0"/>
                          <wp:docPr id="1514391791" name="Picture 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4391791" name="Picture 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|  </w:t>
                    </w:r>
                    <w:r w:rsidR="00000000">
                      <w:fldChar w:fldCharType="begin"/>
                    </w:r>
                    <w:r w:rsidR="00000000">
                      <w:instrText xml:space="preserve"> TITLE   \* MERGEFORMAT </w:instrText>
                    </w:r>
                    <w:r w:rsidR="00000000">
                      <w:fldChar w:fldCharType="separate"/>
                    </w:r>
                    <w:r w:rsidR="0092569F">
                      <w:t>Mid-Year Economic and Fiscal Outlook 2024–25</w:t>
                    </w:r>
                    <w:r w:rsidR="00000000"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BF3" w14:textId="4D6DE7AA" w:rsidR="00B419D2" w:rsidRPr="000635BE" w:rsidRDefault="00B419D2" w:rsidP="000635BE">
    <w:pPr>
      <w:pStyle w:val="HeaderOdd"/>
      <w:rPr>
        <w:sz w:val="2"/>
        <w:szCs w:val="4"/>
      </w:rPr>
    </w:pPr>
  </w:p>
  <w:p w14:paraId="4040FDD3" w14:textId="0DF93CE4" w:rsidR="00B419D2" w:rsidRPr="00AA5439" w:rsidRDefault="00B0078C" w:rsidP="00AA5439">
    <w:pPr>
      <w:pStyle w:val="Header"/>
      <w:rPr>
        <w:sz w:val="2"/>
        <w:szCs w:val="2"/>
      </w:rPr>
    </w:pPr>
    <w:r w:rsidRPr="00FB5DD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98CAAE" wp14:editId="2DA1B4DF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838504540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875F3" w14:textId="2DADE67D" w:rsidR="00976CAF" w:rsidRPr="00137C7E" w:rsidRDefault="00000000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92569F">
                            <w:t>Mid-Year Economic and Fiscal Outlook 2024–25</w:t>
                          </w:r>
                          <w:r>
                            <w:fldChar w:fldCharType="end"/>
                          </w:r>
                          <w:r w:rsidR="00976CAF">
                            <w:t xml:space="preserve">  |  </w:t>
                          </w:r>
                          <w:r w:rsidR="00976CAF"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10918C06" wp14:editId="002F3D08">
                                <wp:extent cx="878400" cy="198000"/>
                                <wp:effectExtent l="0" t="2540" r="0" b="0"/>
                                <wp:docPr id="392" name="Picture 1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2" name="Picture 1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78400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8CAA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Landscape Odd Header" style="position:absolute;margin-left:595.35pt;margin-top:0;width:31.45pt;height:38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+S7Q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" stroked="f">
              <v:textbox style="layout-flow:vertical" inset="0,0,0,.2mm">
                <w:txbxContent>
                  <w:p w14:paraId="05B875F3" w14:textId="2DADE67D" w:rsidR="00976CAF" w:rsidRPr="00137C7E" w:rsidRDefault="00000000" w:rsidP="001D33D6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92569F">
                      <w:t>Mid-Year Economic and Fiscal Outlook 2024–25</w:t>
                    </w:r>
                    <w:r>
                      <w:fldChar w:fldCharType="end"/>
                    </w:r>
                    <w:r w:rsidR="00976CAF">
                      <w:t xml:space="preserve">  |  </w:t>
                    </w:r>
                    <w:r w:rsidR="00976CAF"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10918C06" wp14:editId="002F3D08">
                          <wp:extent cx="878400" cy="198000"/>
                          <wp:effectExtent l="0" t="2540" r="0" b="0"/>
                          <wp:docPr id="392" name="Picture 1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2" name="Picture 1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78400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34A6" w14:textId="48347EFE" w:rsidR="00B419D2" w:rsidRDefault="00B419D2">
    <w:pPr>
      <w:pStyle w:val="Header"/>
      <w:rPr>
        <w:sz w:val="2"/>
        <w:szCs w:val="2"/>
      </w:rPr>
    </w:pPr>
  </w:p>
  <w:p w14:paraId="10DB795B" w14:textId="38987108" w:rsidR="00B419D2" w:rsidRDefault="006E79BE">
    <w:pPr>
      <w:pStyle w:val="Header"/>
      <w:rPr>
        <w:sz w:val="2"/>
        <w:szCs w:val="2"/>
      </w:rPr>
    </w:pPr>
    <w:r w:rsidRPr="006E79B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B351CBE" wp14:editId="4F9C80E3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6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739FE" w14:textId="2C574D4C" w:rsidR="006E79BE" w:rsidRDefault="00000000" w:rsidP="00447E2C">
                          <w:pPr>
                            <w:pStyle w:val="Foot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separate"/>
                          </w:r>
                          <w:r w:rsidR="0092569F">
                            <w:t>Appendix C: Annex A – Payments to the states</w:t>
                          </w:r>
                          <w:r>
                            <w:fldChar w:fldCharType="end"/>
                          </w:r>
                          <w:r w:rsidR="006E79BE" w:rsidRPr="00B3705D">
                            <w:t xml:space="preserve">  |  </w:t>
                          </w:r>
                          <w:r w:rsidR="006E79BE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6E79BE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E79BE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6E79BE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E79BE">
                            <w:rPr>
                              <w:b/>
                              <w:bCs/>
                            </w:rPr>
                            <w:t>3</w:t>
                          </w:r>
                          <w:r w:rsidR="006E79BE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51CB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Landscape Page Number" style="position:absolute;margin-left:-42.6pt;margin-top:0;width:31.45pt;height:3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L/F/fg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049739FE" w14:textId="2C574D4C" w:rsidR="006E79BE" w:rsidRDefault="00000000" w:rsidP="00447E2C">
                    <w:pPr>
                      <w:pStyle w:val="FooterOdd"/>
                    </w:pPr>
                    <w:r>
                      <w:fldChar w:fldCharType="begin"/>
                    </w:r>
                    <w:r>
                      <w:instrText xml:space="preserve"> SUBJECT   \* MERGEFORMAT </w:instrText>
                    </w:r>
                    <w:r>
                      <w:fldChar w:fldCharType="separate"/>
                    </w:r>
                    <w:r w:rsidR="0092569F">
                      <w:t>Appendix C: Annex A – Payments to the states</w:t>
                    </w:r>
                    <w:r>
                      <w:fldChar w:fldCharType="end"/>
                    </w:r>
                    <w:r w:rsidR="006E79BE" w:rsidRPr="00B3705D">
                      <w:t xml:space="preserve">  |  </w:t>
                    </w:r>
                    <w:r w:rsidR="006E79BE" w:rsidRPr="00B3705D">
                      <w:rPr>
                        <w:b/>
                        <w:bCs/>
                      </w:rPr>
                      <w:t xml:space="preserve">Page </w:t>
                    </w:r>
                    <w:r w:rsidR="006E79BE" w:rsidRPr="00B3705D">
                      <w:rPr>
                        <w:b/>
                        <w:bCs/>
                      </w:rPr>
                      <w:fldChar w:fldCharType="begin"/>
                    </w:r>
                    <w:r w:rsidR="006E79BE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6E79BE" w:rsidRPr="00B3705D">
                      <w:rPr>
                        <w:b/>
                        <w:bCs/>
                      </w:rPr>
                      <w:fldChar w:fldCharType="separate"/>
                    </w:r>
                    <w:r w:rsidR="006E79BE">
                      <w:rPr>
                        <w:b/>
                        <w:bCs/>
                      </w:rPr>
                      <w:t>3</w:t>
                    </w:r>
                    <w:r w:rsidR="006E79BE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4ECB629D" w14:textId="77777777" w:rsidR="00B419D2" w:rsidRPr="005B2F30" w:rsidRDefault="00B419D2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E43BCD" wp14:editId="46D71624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1117710831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DEAFC" w14:textId="41C39DF1" w:rsidR="00B419D2" w:rsidRPr="00137C7E" w:rsidRDefault="00000000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92569F">
                            <w:t>Mid-Year Economic and Fiscal Outlook 2024–25</w:t>
                          </w:r>
                          <w:r>
                            <w:fldChar w:fldCharType="end"/>
                          </w:r>
                          <w:r w:rsidR="00B419D2">
                            <w:t xml:space="preserve">  |  </w:t>
                          </w:r>
                          <w:r w:rsidR="00B419D2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0FEE2967" wp14:editId="64627266">
                                <wp:extent cx="1000760" cy="228609"/>
                                <wp:effectExtent l="5080" t="0" r="0" b="0"/>
                                <wp:docPr id="324455858" name="Picture 32445585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8098580" name="Picture 528098580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43BCD" id="_x0000_s1034" type="#_x0000_t202" alt="Landscape Odd Header" style="position:absolute;margin-left:595.35pt;margin-top:0;width:31.45pt;height:385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Jw7g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" stroked="f">
              <v:textbox style="layout-flow:vertical" inset="0,0,0,.2mm">
                <w:txbxContent>
                  <w:p w14:paraId="7A1DEAFC" w14:textId="41C39DF1" w:rsidR="00B419D2" w:rsidRPr="00137C7E" w:rsidRDefault="00000000" w:rsidP="001D33D6">
                    <w:pPr>
                      <w:pStyle w:val="HeaderOdd"/>
                    </w:pPr>
                    <w:r>
                      <w:fldChar w:fldCharType="begin"/>
                    </w:r>
                    <w:r>
                      <w:instrText xml:space="preserve"> TITLE   \* MERGEFORMAT </w:instrText>
                    </w:r>
                    <w:r>
                      <w:fldChar w:fldCharType="separate"/>
                    </w:r>
                    <w:r w:rsidR="0092569F">
                      <w:t>Mid-Year Economic and Fiscal Outlook 2024–25</w:t>
                    </w:r>
                    <w:r>
                      <w:fldChar w:fldCharType="end"/>
                    </w:r>
                    <w:r w:rsidR="00B419D2">
                      <w:t xml:space="preserve">  |  </w:t>
                    </w:r>
                    <w:r w:rsidR="00B419D2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0FEE2967" wp14:editId="64627266">
                          <wp:extent cx="1000760" cy="228609"/>
                          <wp:effectExtent l="5080" t="0" r="0" b="0"/>
                          <wp:docPr id="324455858" name="Picture 32445585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8098580" name="Picture 52809858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1647577F"/>
    <w:multiLevelType w:val="multilevel"/>
    <w:tmpl w:val="136A2ABC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ascii="Arial" w:eastAsia="Times New Roman" w:hAnsi="Arial" w:cs="Times New Roman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num w:numId="1" w16cid:durableId="1403410866">
    <w:abstractNumId w:val="3"/>
  </w:num>
  <w:num w:numId="2" w16cid:durableId="70975900">
    <w:abstractNumId w:val="1"/>
  </w:num>
  <w:num w:numId="3" w16cid:durableId="778522229">
    <w:abstractNumId w:val="2"/>
  </w:num>
  <w:num w:numId="4" w16cid:durableId="541596858">
    <w:abstractNumId w:val="0"/>
  </w:num>
  <w:num w:numId="5" w16cid:durableId="521162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7289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081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4379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705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4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758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9568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432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8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1984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866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486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2412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705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4575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600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435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710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2255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8334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7842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579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346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046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6133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0032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4961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146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3350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3631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9838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906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6546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5594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5198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6610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472E41"/>
    <w:rsid w:val="00000255"/>
    <w:rsid w:val="00000446"/>
    <w:rsid w:val="000004EA"/>
    <w:rsid w:val="00000608"/>
    <w:rsid w:val="00000C23"/>
    <w:rsid w:val="00001968"/>
    <w:rsid w:val="0000265B"/>
    <w:rsid w:val="00002B79"/>
    <w:rsid w:val="00002E28"/>
    <w:rsid w:val="00002EA7"/>
    <w:rsid w:val="00002EE8"/>
    <w:rsid w:val="0000316A"/>
    <w:rsid w:val="00003A38"/>
    <w:rsid w:val="00003F54"/>
    <w:rsid w:val="000048CF"/>
    <w:rsid w:val="000052C2"/>
    <w:rsid w:val="0000531E"/>
    <w:rsid w:val="00005742"/>
    <w:rsid w:val="00006203"/>
    <w:rsid w:val="00006451"/>
    <w:rsid w:val="00006ACE"/>
    <w:rsid w:val="00006C34"/>
    <w:rsid w:val="00006E30"/>
    <w:rsid w:val="0000739A"/>
    <w:rsid w:val="000077EC"/>
    <w:rsid w:val="00007845"/>
    <w:rsid w:val="00010A1D"/>
    <w:rsid w:val="0001170C"/>
    <w:rsid w:val="00011DBB"/>
    <w:rsid w:val="00011DD5"/>
    <w:rsid w:val="00011F99"/>
    <w:rsid w:val="0001234B"/>
    <w:rsid w:val="0001390A"/>
    <w:rsid w:val="00013EA8"/>
    <w:rsid w:val="00014243"/>
    <w:rsid w:val="00014916"/>
    <w:rsid w:val="00014A10"/>
    <w:rsid w:val="00015DF1"/>
    <w:rsid w:val="00016AD5"/>
    <w:rsid w:val="00016AFA"/>
    <w:rsid w:val="0001743F"/>
    <w:rsid w:val="00017D52"/>
    <w:rsid w:val="0002097C"/>
    <w:rsid w:val="00020F02"/>
    <w:rsid w:val="0002111F"/>
    <w:rsid w:val="00021218"/>
    <w:rsid w:val="00021B94"/>
    <w:rsid w:val="00022509"/>
    <w:rsid w:val="00023048"/>
    <w:rsid w:val="0002344A"/>
    <w:rsid w:val="00023624"/>
    <w:rsid w:val="000241FE"/>
    <w:rsid w:val="00024A75"/>
    <w:rsid w:val="00024B11"/>
    <w:rsid w:val="00024BA4"/>
    <w:rsid w:val="00025F5D"/>
    <w:rsid w:val="000271B6"/>
    <w:rsid w:val="0002724B"/>
    <w:rsid w:val="0002740F"/>
    <w:rsid w:val="000274FB"/>
    <w:rsid w:val="000278F4"/>
    <w:rsid w:val="00027DA3"/>
    <w:rsid w:val="00027E5B"/>
    <w:rsid w:val="00030142"/>
    <w:rsid w:val="0003056D"/>
    <w:rsid w:val="000306B2"/>
    <w:rsid w:val="00030B3C"/>
    <w:rsid w:val="000316EE"/>
    <w:rsid w:val="00031A28"/>
    <w:rsid w:val="00031A56"/>
    <w:rsid w:val="00031FAD"/>
    <w:rsid w:val="0003282B"/>
    <w:rsid w:val="00032D08"/>
    <w:rsid w:val="00032D73"/>
    <w:rsid w:val="00032D74"/>
    <w:rsid w:val="0003301F"/>
    <w:rsid w:val="00033226"/>
    <w:rsid w:val="000336B4"/>
    <w:rsid w:val="000337B5"/>
    <w:rsid w:val="00034407"/>
    <w:rsid w:val="000344C7"/>
    <w:rsid w:val="00034592"/>
    <w:rsid w:val="0003462D"/>
    <w:rsid w:val="00035350"/>
    <w:rsid w:val="00035BB1"/>
    <w:rsid w:val="00035C29"/>
    <w:rsid w:val="00035D8D"/>
    <w:rsid w:val="00036DD1"/>
    <w:rsid w:val="00037520"/>
    <w:rsid w:val="00040138"/>
    <w:rsid w:val="00040348"/>
    <w:rsid w:val="000408C2"/>
    <w:rsid w:val="0004108D"/>
    <w:rsid w:val="00041677"/>
    <w:rsid w:val="000418C1"/>
    <w:rsid w:val="000418E8"/>
    <w:rsid w:val="00041CDA"/>
    <w:rsid w:val="00041EB8"/>
    <w:rsid w:val="0004228F"/>
    <w:rsid w:val="00042BCF"/>
    <w:rsid w:val="000438F6"/>
    <w:rsid w:val="00043A33"/>
    <w:rsid w:val="00043CCB"/>
    <w:rsid w:val="00044437"/>
    <w:rsid w:val="000445DB"/>
    <w:rsid w:val="0004525B"/>
    <w:rsid w:val="000452EB"/>
    <w:rsid w:val="0004574D"/>
    <w:rsid w:val="00045866"/>
    <w:rsid w:val="000459FD"/>
    <w:rsid w:val="00045EEA"/>
    <w:rsid w:val="000462AD"/>
    <w:rsid w:val="0004642E"/>
    <w:rsid w:val="00046B50"/>
    <w:rsid w:val="00047422"/>
    <w:rsid w:val="00047851"/>
    <w:rsid w:val="00047E1D"/>
    <w:rsid w:val="00047F36"/>
    <w:rsid w:val="00050016"/>
    <w:rsid w:val="00050295"/>
    <w:rsid w:val="0005087D"/>
    <w:rsid w:val="000511EB"/>
    <w:rsid w:val="0005235A"/>
    <w:rsid w:val="00052C99"/>
    <w:rsid w:val="00053CA3"/>
    <w:rsid w:val="00053D96"/>
    <w:rsid w:val="00054171"/>
    <w:rsid w:val="000546EB"/>
    <w:rsid w:val="000556DD"/>
    <w:rsid w:val="00055C0C"/>
    <w:rsid w:val="00056C87"/>
    <w:rsid w:val="00057525"/>
    <w:rsid w:val="000578E9"/>
    <w:rsid w:val="00057A6A"/>
    <w:rsid w:val="00057CB1"/>
    <w:rsid w:val="00057CE4"/>
    <w:rsid w:val="00057D10"/>
    <w:rsid w:val="00060128"/>
    <w:rsid w:val="00060BF3"/>
    <w:rsid w:val="000612FF"/>
    <w:rsid w:val="00061CC3"/>
    <w:rsid w:val="000622DA"/>
    <w:rsid w:val="0006258A"/>
    <w:rsid w:val="0006285F"/>
    <w:rsid w:val="000631C6"/>
    <w:rsid w:val="000635BE"/>
    <w:rsid w:val="00064AB1"/>
    <w:rsid w:val="00064E63"/>
    <w:rsid w:val="00065166"/>
    <w:rsid w:val="0006582A"/>
    <w:rsid w:val="00065B0C"/>
    <w:rsid w:val="00066483"/>
    <w:rsid w:val="000667D1"/>
    <w:rsid w:val="00067608"/>
    <w:rsid w:val="0007003A"/>
    <w:rsid w:val="00070C69"/>
    <w:rsid w:val="00071784"/>
    <w:rsid w:val="00071BB0"/>
    <w:rsid w:val="00071F33"/>
    <w:rsid w:val="0007231C"/>
    <w:rsid w:val="00072F00"/>
    <w:rsid w:val="000732EC"/>
    <w:rsid w:val="0007338F"/>
    <w:rsid w:val="000738D1"/>
    <w:rsid w:val="00074257"/>
    <w:rsid w:val="00074B1B"/>
    <w:rsid w:val="00075F4D"/>
    <w:rsid w:val="000761C1"/>
    <w:rsid w:val="000768FD"/>
    <w:rsid w:val="0007740A"/>
    <w:rsid w:val="00077943"/>
    <w:rsid w:val="00077B2C"/>
    <w:rsid w:val="00077DA1"/>
    <w:rsid w:val="00077EFF"/>
    <w:rsid w:val="00077F48"/>
    <w:rsid w:val="00080D84"/>
    <w:rsid w:val="000813FE"/>
    <w:rsid w:val="0008178E"/>
    <w:rsid w:val="000817CB"/>
    <w:rsid w:val="00081E48"/>
    <w:rsid w:val="000820EE"/>
    <w:rsid w:val="00082642"/>
    <w:rsid w:val="00083589"/>
    <w:rsid w:val="0008399A"/>
    <w:rsid w:val="00083D9E"/>
    <w:rsid w:val="000840EB"/>
    <w:rsid w:val="000841E9"/>
    <w:rsid w:val="000848A5"/>
    <w:rsid w:val="00084CE2"/>
    <w:rsid w:val="00085777"/>
    <w:rsid w:val="0008597F"/>
    <w:rsid w:val="00085ED7"/>
    <w:rsid w:val="0008625D"/>
    <w:rsid w:val="000864F0"/>
    <w:rsid w:val="00086A42"/>
    <w:rsid w:val="00086A6F"/>
    <w:rsid w:val="00086C12"/>
    <w:rsid w:val="000873EE"/>
    <w:rsid w:val="0009043A"/>
    <w:rsid w:val="00090752"/>
    <w:rsid w:val="00090A20"/>
    <w:rsid w:val="00090CED"/>
    <w:rsid w:val="0009158E"/>
    <w:rsid w:val="00091E58"/>
    <w:rsid w:val="00091E59"/>
    <w:rsid w:val="00092AC3"/>
    <w:rsid w:val="00092DA4"/>
    <w:rsid w:val="000932DA"/>
    <w:rsid w:val="000939B0"/>
    <w:rsid w:val="00094951"/>
    <w:rsid w:val="00094DD7"/>
    <w:rsid w:val="0009500C"/>
    <w:rsid w:val="00095110"/>
    <w:rsid w:val="00095805"/>
    <w:rsid w:val="00096250"/>
    <w:rsid w:val="000966A6"/>
    <w:rsid w:val="000967BF"/>
    <w:rsid w:val="00096C42"/>
    <w:rsid w:val="00097C98"/>
    <w:rsid w:val="00097EA8"/>
    <w:rsid w:val="000A01E0"/>
    <w:rsid w:val="000A04E9"/>
    <w:rsid w:val="000A0D59"/>
    <w:rsid w:val="000A1069"/>
    <w:rsid w:val="000A1631"/>
    <w:rsid w:val="000A165B"/>
    <w:rsid w:val="000A2B7F"/>
    <w:rsid w:val="000A2C67"/>
    <w:rsid w:val="000A3A1C"/>
    <w:rsid w:val="000A4BF7"/>
    <w:rsid w:val="000A4BF8"/>
    <w:rsid w:val="000A4C0C"/>
    <w:rsid w:val="000A505D"/>
    <w:rsid w:val="000A51E4"/>
    <w:rsid w:val="000A5B60"/>
    <w:rsid w:val="000A64CC"/>
    <w:rsid w:val="000A6C9A"/>
    <w:rsid w:val="000A70D8"/>
    <w:rsid w:val="000A7692"/>
    <w:rsid w:val="000A7F68"/>
    <w:rsid w:val="000B02E3"/>
    <w:rsid w:val="000B0666"/>
    <w:rsid w:val="000B0A8C"/>
    <w:rsid w:val="000B116A"/>
    <w:rsid w:val="000B15A6"/>
    <w:rsid w:val="000B2879"/>
    <w:rsid w:val="000B29B0"/>
    <w:rsid w:val="000B2A11"/>
    <w:rsid w:val="000B2B5A"/>
    <w:rsid w:val="000B2E02"/>
    <w:rsid w:val="000B2E52"/>
    <w:rsid w:val="000B2F9B"/>
    <w:rsid w:val="000B30AA"/>
    <w:rsid w:val="000B3337"/>
    <w:rsid w:val="000B38A8"/>
    <w:rsid w:val="000B420B"/>
    <w:rsid w:val="000B43DA"/>
    <w:rsid w:val="000B4468"/>
    <w:rsid w:val="000B55B5"/>
    <w:rsid w:val="000B6127"/>
    <w:rsid w:val="000B6838"/>
    <w:rsid w:val="000B6A34"/>
    <w:rsid w:val="000B6A87"/>
    <w:rsid w:val="000B71F2"/>
    <w:rsid w:val="000C0396"/>
    <w:rsid w:val="000C0C4C"/>
    <w:rsid w:val="000C2024"/>
    <w:rsid w:val="000C2C10"/>
    <w:rsid w:val="000C2D1B"/>
    <w:rsid w:val="000C4484"/>
    <w:rsid w:val="000C4C2B"/>
    <w:rsid w:val="000C4F82"/>
    <w:rsid w:val="000C5127"/>
    <w:rsid w:val="000C519D"/>
    <w:rsid w:val="000C51A5"/>
    <w:rsid w:val="000C52FE"/>
    <w:rsid w:val="000C630E"/>
    <w:rsid w:val="000C673E"/>
    <w:rsid w:val="000C6A8F"/>
    <w:rsid w:val="000C71A2"/>
    <w:rsid w:val="000C731A"/>
    <w:rsid w:val="000C767E"/>
    <w:rsid w:val="000C78F9"/>
    <w:rsid w:val="000C7974"/>
    <w:rsid w:val="000C79F6"/>
    <w:rsid w:val="000C7C79"/>
    <w:rsid w:val="000D02B6"/>
    <w:rsid w:val="000D0827"/>
    <w:rsid w:val="000D09AF"/>
    <w:rsid w:val="000D0A82"/>
    <w:rsid w:val="000D10FE"/>
    <w:rsid w:val="000D1361"/>
    <w:rsid w:val="000D1472"/>
    <w:rsid w:val="000D2A09"/>
    <w:rsid w:val="000D30C9"/>
    <w:rsid w:val="000D3583"/>
    <w:rsid w:val="000D369D"/>
    <w:rsid w:val="000D3D3F"/>
    <w:rsid w:val="000D4784"/>
    <w:rsid w:val="000D4824"/>
    <w:rsid w:val="000D54B2"/>
    <w:rsid w:val="000D5531"/>
    <w:rsid w:val="000D56B2"/>
    <w:rsid w:val="000D625A"/>
    <w:rsid w:val="000D628C"/>
    <w:rsid w:val="000D65F7"/>
    <w:rsid w:val="000D6DC0"/>
    <w:rsid w:val="000D6E44"/>
    <w:rsid w:val="000D6EED"/>
    <w:rsid w:val="000D71C0"/>
    <w:rsid w:val="000D76D0"/>
    <w:rsid w:val="000D78F4"/>
    <w:rsid w:val="000D7FF1"/>
    <w:rsid w:val="000E0403"/>
    <w:rsid w:val="000E04DD"/>
    <w:rsid w:val="000E08A1"/>
    <w:rsid w:val="000E0ED3"/>
    <w:rsid w:val="000E105B"/>
    <w:rsid w:val="000E10B1"/>
    <w:rsid w:val="000E149B"/>
    <w:rsid w:val="000E181D"/>
    <w:rsid w:val="000E1E0E"/>
    <w:rsid w:val="000E1FEA"/>
    <w:rsid w:val="000E2098"/>
    <w:rsid w:val="000E31D2"/>
    <w:rsid w:val="000E3B8E"/>
    <w:rsid w:val="000E3C9D"/>
    <w:rsid w:val="000E3CF9"/>
    <w:rsid w:val="000E3DF7"/>
    <w:rsid w:val="000E3F44"/>
    <w:rsid w:val="000E43BB"/>
    <w:rsid w:val="000E444C"/>
    <w:rsid w:val="000E45A2"/>
    <w:rsid w:val="000E4BC8"/>
    <w:rsid w:val="000E4D58"/>
    <w:rsid w:val="000E5302"/>
    <w:rsid w:val="000E5565"/>
    <w:rsid w:val="000E5D44"/>
    <w:rsid w:val="000E6212"/>
    <w:rsid w:val="000E6A75"/>
    <w:rsid w:val="000E763C"/>
    <w:rsid w:val="000E7B31"/>
    <w:rsid w:val="000E7CB1"/>
    <w:rsid w:val="000E7F49"/>
    <w:rsid w:val="000F0ACC"/>
    <w:rsid w:val="000F0D39"/>
    <w:rsid w:val="000F143A"/>
    <w:rsid w:val="000F3A71"/>
    <w:rsid w:val="000F3F6C"/>
    <w:rsid w:val="000F4246"/>
    <w:rsid w:val="000F466A"/>
    <w:rsid w:val="000F4873"/>
    <w:rsid w:val="000F4D59"/>
    <w:rsid w:val="000F5149"/>
    <w:rsid w:val="000F52A9"/>
    <w:rsid w:val="000F5450"/>
    <w:rsid w:val="000F5469"/>
    <w:rsid w:val="000F5D16"/>
    <w:rsid w:val="000F60E5"/>
    <w:rsid w:val="000F6334"/>
    <w:rsid w:val="000F6C2B"/>
    <w:rsid w:val="00100057"/>
    <w:rsid w:val="00100277"/>
    <w:rsid w:val="001003B6"/>
    <w:rsid w:val="0010053F"/>
    <w:rsid w:val="001011B0"/>
    <w:rsid w:val="001013DA"/>
    <w:rsid w:val="0010152E"/>
    <w:rsid w:val="00101CBC"/>
    <w:rsid w:val="00101CC6"/>
    <w:rsid w:val="00101F0D"/>
    <w:rsid w:val="001021C3"/>
    <w:rsid w:val="001023B5"/>
    <w:rsid w:val="00102A6A"/>
    <w:rsid w:val="001031F2"/>
    <w:rsid w:val="001032AF"/>
    <w:rsid w:val="0010359A"/>
    <w:rsid w:val="001035D1"/>
    <w:rsid w:val="00103A5C"/>
    <w:rsid w:val="00103F65"/>
    <w:rsid w:val="0010505F"/>
    <w:rsid w:val="00105165"/>
    <w:rsid w:val="001051B9"/>
    <w:rsid w:val="001053F7"/>
    <w:rsid w:val="0010597D"/>
    <w:rsid w:val="0010686B"/>
    <w:rsid w:val="00106BC7"/>
    <w:rsid w:val="00106F43"/>
    <w:rsid w:val="0011035D"/>
    <w:rsid w:val="00110473"/>
    <w:rsid w:val="001104E8"/>
    <w:rsid w:val="0011053B"/>
    <w:rsid w:val="00111689"/>
    <w:rsid w:val="0011175A"/>
    <w:rsid w:val="0011175D"/>
    <w:rsid w:val="00111D4C"/>
    <w:rsid w:val="00111F32"/>
    <w:rsid w:val="0011252F"/>
    <w:rsid w:val="00112628"/>
    <w:rsid w:val="001133BC"/>
    <w:rsid w:val="00113655"/>
    <w:rsid w:val="00113BBF"/>
    <w:rsid w:val="00114444"/>
    <w:rsid w:val="00115081"/>
    <w:rsid w:val="00116BB0"/>
    <w:rsid w:val="001176CB"/>
    <w:rsid w:val="00117B26"/>
    <w:rsid w:val="00117BBC"/>
    <w:rsid w:val="00117C60"/>
    <w:rsid w:val="00120036"/>
    <w:rsid w:val="00120248"/>
    <w:rsid w:val="0012033B"/>
    <w:rsid w:val="0012170F"/>
    <w:rsid w:val="00122473"/>
    <w:rsid w:val="00122C26"/>
    <w:rsid w:val="00122C58"/>
    <w:rsid w:val="001230E5"/>
    <w:rsid w:val="00123BF4"/>
    <w:rsid w:val="00123C52"/>
    <w:rsid w:val="001241E1"/>
    <w:rsid w:val="001244B9"/>
    <w:rsid w:val="00124855"/>
    <w:rsid w:val="001257BA"/>
    <w:rsid w:val="00125FA8"/>
    <w:rsid w:val="001264C7"/>
    <w:rsid w:val="001272D8"/>
    <w:rsid w:val="00127A94"/>
    <w:rsid w:val="00127F4D"/>
    <w:rsid w:val="00130995"/>
    <w:rsid w:val="00130DAE"/>
    <w:rsid w:val="0013102F"/>
    <w:rsid w:val="001311A8"/>
    <w:rsid w:val="00131FC5"/>
    <w:rsid w:val="00132139"/>
    <w:rsid w:val="001326E2"/>
    <w:rsid w:val="00132C62"/>
    <w:rsid w:val="00134B67"/>
    <w:rsid w:val="00134F59"/>
    <w:rsid w:val="00135B85"/>
    <w:rsid w:val="00135B8F"/>
    <w:rsid w:val="0013644C"/>
    <w:rsid w:val="0013682A"/>
    <w:rsid w:val="00136AB1"/>
    <w:rsid w:val="00137350"/>
    <w:rsid w:val="00140931"/>
    <w:rsid w:val="00140B30"/>
    <w:rsid w:val="00141A20"/>
    <w:rsid w:val="00141AD5"/>
    <w:rsid w:val="00141D81"/>
    <w:rsid w:val="0014263D"/>
    <w:rsid w:val="001429A3"/>
    <w:rsid w:val="00142CD8"/>
    <w:rsid w:val="00143530"/>
    <w:rsid w:val="001438B8"/>
    <w:rsid w:val="00143D82"/>
    <w:rsid w:val="00143E1C"/>
    <w:rsid w:val="00145024"/>
    <w:rsid w:val="001454FB"/>
    <w:rsid w:val="00145734"/>
    <w:rsid w:val="00145786"/>
    <w:rsid w:val="001457D1"/>
    <w:rsid w:val="00145818"/>
    <w:rsid w:val="00145D1A"/>
    <w:rsid w:val="00145DCD"/>
    <w:rsid w:val="00145FDE"/>
    <w:rsid w:val="00146285"/>
    <w:rsid w:val="00146691"/>
    <w:rsid w:val="00146987"/>
    <w:rsid w:val="0014699F"/>
    <w:rsid w:val="001472CA"/>
    <w:rsid w:val="00147363"/>
    <w:rsid w:val="001477B6"/>
    <w:rsid w:val="00147D2D"/>
    <w:rsid w:val="00147DD3"/>
    <w:rsid w:val="001502C9"/>
    <w:rsid w:val="001507F4"/>
    <w:rsid w:val="00150E94"/>
    <w:rsid w:val="001513AE"/>
    <w:rsid w:val="001519FB"/>
    <w:rsid w:val="00151C2F"/>
    <w:rsid w:val="00152050"/>
    <w:rsid w:val="00152431"/>
    <w:rsid w:val="0015245D"/>
    <w:rsid w:val="00152660"/>
    <w:rsid w:val="00153294"/>
    <w:rsid w:val="001533F8"/>
    <w:rsid w:val="0015365A"/>
    <w:rsid w:val="001538E0"/>
    <w:rsid w:val="00153D96"/>
    <w:rsid w:val="0015400D"/>
    <w:rsid w:val="001543BD"/>
    <w:rsid w:val="001546DE"/>
    <w:rsid w:val="00154D76"/>
    <w:rsid w:val="00156656"/>
    <w:rsid w:val="001569C9"/>
    <w:rsid w:val="0015739E"/>
    <w:rsid w:val="001578B3"/>
    <w:rsid w:val="00160928"/>
    <w:rsid w:val="00160DF0"/>
    <w:rsid w:val="00161555"/>
    <w:rsid w:val="00161E89"/>
    <w:rsid w:val="00161FCB"/>
    <w:rsid w:val="001624EE"/>
    <w:rsid w:val="00162C04"/>
    <w:rsid w:val="001634D9"/>
    <w:rsid w:val="00163A8A"/>
    <w:rsid w:val="00163B7A"/>
    <w:rsid w:val="00164201"/>
    <w:rsid w:val="00164D5B"/>
    <w:rsid w:val="00165BE1"/>
    <w:rsid w:val="00166166"/>
    <w:rsid w:val="00166B74"/>
    <w:rsid w:val="00166CBD"/>
    <w:rsid w:val="00166DFA"/>
    <w:rsid w:val="00166E2B"/>
    <w:rsid w:val="00167DE4"/>
    <w:rsid w:val="001704C2"/>
    <w:rsid w:val="00171132"/>
    <w:rsid w:val="00171328"/>
    <w:rsid w:val="00171AD9"/>
    <w:rsid w:val="00171AF2"/>
    <w:rsid w:val="00171C9B"/>
    <w:rsid w:val="00172453"/>
    <w:rsid w:val="001729E6"/>
    <w:rsid w:val="00172CFE"/>
    <w:rsid w:val="00173F5E"/>
    <w:rsid w:val="00174052"/>
    <w:rsid w:val="00174F42"/>
    <w:rsid w:val="00175314"/>
    <w:rsid w:val="001754EC"/>
    <w:rsid w:val="00175653"/>
    <w:rsid w:val="001757F2"/>
    <w:rsid w:val="0017590A"/>
    <w:rsid w:val="00175C1E"/>
    <w:rsid w:val="00175E76"/>
    <w:rsid w:val="00176500"/>
    <w:rsid w:val="00176DD5"/>
    <w:rsid w:val="00176FE1"/>
    <w:rsid w:val="00177021"/>
    <w:rsid w:val="00177F59"/>
    <w:rsid w:val="001813FB"/>
    <w:rsid w:val="00181DA3"/>
    <w:rsid w:val="00182495"/>
    <w:rsid w:val="0018280C"/>
    <w:rsid w:val="00182AC5"/>
    <w:rsid w:val="00182FA1"/>
    <w:rsid w:val="00183D8B"/>
    <w:rsid w:val="0018464D"/>
    <w:rsid w:val="001846A0"/>
    <w:rsid w:val="001849E4"/>
    <w:rsid w:val="001851BD"/>
    <w:rsid w:val="00185565"/>
    <w:rsid w:val="00186FBB"/>
    <w:rsid w:val="00187688"/>
    <w:rsid w:val="00187816"/>
    <w:rsid w:val="00187FA4"/>
    <w:rsid w:val="0019040B"/>
    <w:rsid w:val="0019115B"/>
    <w:rsid w:val="00191F52"/>
    <w:rsid w:val="00192291"/>
    <w:rsid w:val="00192595"/>
    <w:rsid w:val="00192718"/>
    <w:rsid w:val="00192CC7"/>
    <w:rsid w:val="001938E7"/>
    <w:rsid w:val="001950CB"/>
    <w:rsid w:val="00195CB6"/>
    <w:rsid w:val="00196051"/>
    <w:rsid w:val="00196322"/>
    <w:rsid w:val="00196EA4"/>
    <w:rsid w:val="001970E6"/>
    <w:rsid w:val="001973C1"/>
    <w:rsid w:val="001977A0"/>
    <w:rsid w:val="001A05FD"/>
    <w:rsid w:val="001A1144"/>
    <w:rsid w:val="001A1566"/>
    <w:rsid w:val="001A3138"/>
    <w:rsid w:val="001A3E6D"/>
    <w:rsid w:val="001A401C"/>
    <w:rsid w:val="001A46E6"/>
    <w:rsid w:val="001A49C1"/>
    <w:rsid w:val="001A4D46"/>
    <w:rsid w:val="001A4FF1"/>
    <w:rsid w:val="001A5086"/>
    <w:rsid w:val="001A51FD"/>
    <w:rsid w:val="001A5469"/>
    <w:rsid w:val="001A5A92"/>
    <w:rsid w:val="001A6CC6"/>
    <w:rsid w:val="001A7210"/>
    <w:rsid w:val="001A7712"/>
    <w:rsid w:val="001A7B74"/>
    <w:rsid w:val="001B0066"/>
    <w:rsid w:val="001B0290"/>
    <w:rsid w:val="001B0737"/>
    <w:rsid w:val="001B08C4"/>
    <w:rsid w:val="001B09A5"/>
    <w:rsid w:val="001B106A"/>
    <w:rsid w:val="001B108B"/>
    <w:rsid w:val="001B1427"/>
    <w:rsid w:val="001B309F"/>
    <w:rsid w:val="001B346C"/>
    <w:rsid w:val="001B3C63"/>
    <w:rsid w:val="001B3FF4"/>
    <w:rsid w:val="001B48EB"/>
    <w:rsid w:val="001B4B09"/>
    <w:rsid w:val="001B4E87"/>
    <w:rsid w:val="001B5664"/>
    <w:rsid w:val="001B5B44"/>
    <w:rsid w:val="001B6E8B"/>
    <w:rsid w:val="001B7035"/>
    <w:rsid w:val="001B7061"/>
    <w:rsid w:val="001B7232"/>
    <w:rsid w:val="001B7E6B"/>
    <w:rsid w:val="001C004D"/>
    <w:rsid w:val="001C03A6"/>
    <w:rsid w:val="001C046A"/>
    <w:rsid w:val="001C06FB"/>
    <w:rsid w:val="001C0BAF"/>
    <w:rsid w:val="001C0C89"/>
    <w:rsid w:val="001C2441"/>
    <w:rsid w:val="001C2659"/>
    <w:rsid w:val="001C29BA"/>
    <w:rsid w:val="001C2B23"/>
    <w:rsid w:val="001C3979"/>
    <w:rsid w:val="001C4309"/>
    <w:rsid w:val="001C44FF"/>
    <w:rsid w:val="001C512D"/>
    <w:rsid w:val="001C5AC8"/>
    <w:rsid w:val="001C5E21"/>
    <w:rsid w:val="001C629C"/>
    <w:rsid w:val="001C6688"/>
    <w:rsid w:val="001C69EE"/>
    <w:rsid w:val="001C6F4B"/>
    <w:rsid w:val="001C72F3"/>
    <w:rsid w:val="001C78A9"/>
    <w:rsid w:val="001C7B62"/>
    <w:rsid w:val="001D06B5"/>
    <w:rsid w:val="001D07B6"/>
    <w:rsid w:val="001D1059"/>
    <w:rsid w:val="001D1319"/>
    <w:rsid w:val="001D15A0"/>
    <w:rsid w:val="001D2317"/>
    <w:rsid w:val="001D264D"/>
    <w:rsid w:val="001D2782"/>
    <w:rsid w:val="001D2F23"/>
    <w:rsid w:val="001D3059"/>
    <w:rsid w:val="001D33D6"/>
    <w:rsid w:val="001D3648"/>
    <w:rsid w:val="001D46D4"/>
    <w:rsid w:val="001D5371"/>
    <w:rsid w:val="001D57B0"/>
    <w:rsid w:val="001D5A07"/>
    <w:rsid w:val="001D5FC3"/>
    <w:rsid w:val="001D62CD"/>
    <w:rsid w:val="001D6366"/>
    <w:rsid w:val="001D6E48"/>
    <w:rsid w:val="001D7DEC"/>
    <w:rsid w:val="001E0235"/>
    <w:rsid w:val="001E0341"/>
    <w:rsid w:val="001E0507"/>
    <w:rsid w:val="001E087B"/>
    <w:rsid w:val="001E137A"/>
    <w:rsid w:val="001E15D4"/>
    <w:rsid w:val="001E17AA"/>
    <w:rsid w:val="001E1B5E"/>
    <w:rsid w:val="001E1C52"/>
    <w:rsid w:val="001E1CB1"/>
    <w:rsid w:val="001E23C1"/>
    <w:rsid w:val="001E257B"/>
    <w:rsid w:val="001E3142"/>
    <w:rsid w:val="001E31B9"/>
    <w:rsid w:val="001E39DB"/>
    <w:rsid w:val="001E3DAF"/>
    <w:rsid w:val="001E3EF1"/>
    <w:rsid w:val="001E4066"/>
    <w:rsid w:val="001E420D"/>
    <w:rsid w:val="001E431D"/>
    <w:rsid w:val="001E4CF6"/>
    <w:rsid w:val="001E58DC"/>
    <w:rsid w:val="001E5D6F"/>
    <w:rsid w:val="001E5E18"/>
    <w:rsid w:val="001E5FC3"/>
    <w:rsid w:val="001E626C"/>
    <w:rsid w:val="001E6324"/>
    <w:rsid w:val="001E64A7"/>
    <w:rsid w:val="001E6A31"/>
    <w:rsid w:val="001E6FD3"/>
    <w:rsid w:val="001E713E"/>
    <w:rsid w:val="001E766B"/>
    <w:rsid w:val="001E7992"/>
    <w:rsid w:val="001F08E1"/>
    <w:rsid w:val="001F0972"/>
    <w:rsid w:val="001F0C06"/>
    <w:rsid w:val="001F1E03"/>
    <w:rsid w:val="001F255C"/>
    <w:rsid w:val="001F262F"/>
    <w:rsid w:val="001F3208"/>
    <w:rsid w:val="001F32FB"/>
    <w:rsid w:val="001F34D8"/>
    <w:rsid w:val="001F3A32"/>
    <w:rsid w:val="001F3E4A"/>
    <w:rsid w:val="001F42E3"/>
    <w:rsid w:val="001F4FA9"/>
    <w:rsid w:val="001F596C"/>
    <w:rsid w:val="001F6284"/>
    <w:rsid w:val="001F66BC"/>
    <w:rsid w:val="001F67CE"/>
    <w:rsid w:val="001F721C"/>
    <w:rsid w:val="001F7814"/>
    <w:rsid w:val="001F7B43"/>
    <w:rsid w:val="001F7B79"/>
    <w:rsid w:val="001F7C00"/>
    <w:rsid w:val="001F7E0A"/>
    <w:rsid w:val="0020092F"/>
    <w:rsid w:val="0020117C"/>
    <w:rsid w:val="0020174F"/>
    <w:rsid w:val="00201F84"/>
    <w:rsid w:val="002037DF"/>
    <w:rsid w:val="00203C4F"/>
    <w:rsid w:val="00204859"/>
    <w:rsid w:val="00204F02"/>
    <w:rsid w:val="0020503A"/>
    <w:rsid w:val="00205DBB"/>
    <w:rsid w:val="002068AA"/>
    <w:rsid w:val="00206A05"/>
    <w:rsid w:val="002070E4"/>
    <w:rsid w:val="00207600"/>
    <w:rsid w:val="002076CD"/>
    <w:rsid w:val="00207F43"/>
    <w:rsid w:val="002101B0"/>
    <w:rsid w:val="00210252"/>
    <w:rsid w:val="0021034B"/>
    <w:rsid w:val="002109FE"/>
    <w:rsid w:val="00210E0B"/>
    <w:rsid w:val="002121BD"/>
    <w:rsid w:val="00212B68"/>
    <w:rsid w:val="002135F1"/>
    <w:rsid w:val="002139ED"/>
    <w:rsid w:val="00213A4C"/>
    <w:rsid w:val="00213D93"/>
    <w:rsid w:val="00213FEC"/>
    <w:rsid w:val="002141C9"/>
    <w:rsid w:val="00214495"/>
    <w:rsid w:val="002152C8"/>
    <w:rsid w:val="00215952"/>
    <w:rsid w:val="0021604F"/>
    <w:rsid w:val="0021715D"/>
    <w:rsid w:val="00217859"/>
    <w:rsid w:val="00217C82"/>
    <w:rsid w:val="00220025"/>
    <w:rsid w:val="0022016F"/>
    <w:rsid w:val="002201BA"/>
    <w:rsid w:val="002201D8"/>
    <w:rsid w:val="00220E59"/>
    <w:rsid w:val="002210E6"/>
    <w:rsid w:val="00221319"/>
    <w:rsid w:val="002224D0"/>
    <w:rsid w:val="002226EC"/>
    <w:rsid w:val="00222FB8"/>
    <w:rsid w:val="002234B9"/>
    <w:rsid w:val="00223559"/>
    <w:rsid w:val="00223F4D"/>
    <w:rsid w:val="002241E1"/>
    <w:rsid w:val="00225287"/>
    <w:rsid w:val="0022550A"/>
    <w:rsid w:val="00225CBA"/>
    <w:rsid w:val="00225E23"/>
    <w:rsid w:val="00225FD0"/>
    <w:rsid w:val="00226159"/>
    <w:rsid w:val="002264B5"/>
    <w:rsid w:val="00226FCD"/>
    <w:rsid w:val="00227133"/>
    <w:rsid w:val="00227AE5"/>
    <w:rsid w:val="002303CB"/>
    <w:rsid w:val="00231622"/>
    <w:rsid w:val="00231B96"/>
    <w:rsid w:val="00231C0D"/>
    <w:rsid w:val="00231EB6"/>
    <w:rsid w:val="00232112"/>
    <w:rsid w:val="0023290C"/>
    <w:rsid w:val="00232CB2"/>
    <w:rsid w:val="00232EDA"/>
    <w:rsid w:val="00233119"/>
    <w:rsid w:val="00233A95"/>
    <w:rsid w:val="0023426E"/>
    <w:rsid w:val="0023531F"/>
    <w:rsid w:val="0023547B"/>
    <w:rsid w:val="00235CF3"/>
    <w:rsid w:val="002360F8"/>
    <w:rsid w:val="00236120"/>
    <w:rsid w:val="0023665D"/>
    <w:rsid w:val="00236761"/>
    <w:rsid w:val="00236F53"/>
    <w:rsid w:val="0023731E"/>
    <w:rsid w:val="0023755A"/>
    <w:rsid w:val="002377E9"/>
    <w:rsid w:val="00237E50"/>
    <w:rsid w:val="00237F04"/>
    <w:rsid w:val="0024019C"/>
    <w:rsid w:val="0024080A"/>
    <w:rsid w:val="00240F81"/>
    <w:rsid w:val="002413F4"/>
    <w:rsid w:val="0024162D"/>
    <w:rsid w:val="00241731"/>
    <w:rsid w:val="00242462"/>
    <w:rsid w:val="00242479"/>
    <w:rsid w:val="00242AB2"/>
    <w:rsid w:val="002433E6"/>
    <w:rsid w:val="0024374E"/>
    <w:rsid w:val="00244CDA"/>
    <w:rsid w:val="0024521A"/>
    <w:rsid w:val="002458C2"/>
    <w:rsid w:val="00246145"/>
    <w:rsid w:val="00246C2C"/>
    <w:rsid w:val="00246D07"/>
    <w:rsid w:val="00246E06"/>
    <w:rsid w:val="00247490"/>
    <w:rsid w:val="00247909"/>
    <w:rsid w:val="0024790B"/>
    <w:rsid w:val="002500E2"/>
    <w:rsid w:val="00250208"/>
    <w:rsid w:val="002504CF"/>
    <w:rsid w:val="00250DC6"/>
    <w:rsid w:val="002515A3"/>
    <w:rsid w:val="00251973"/>
    <w:rsid w:val="002528AF"/>
    <w:rsid w:val="00252E8E"/>
    <w:rsid w:val="002531D4"/>
    <w:rsid w:val="002532C4"/>
    <w:rsid w:val="00253B98"/>
    <w:rsid w:val="00253D1E"/>
    <w:rsid w:val="0025446F"/>
    <w:rsid w:val="00255053"/>
    <w:rsid w:val="002556E4"/>
    <w:rsid w:val="00255AF2"/>
    <w:rsid w:val="00256176"/>
    <w:rsid w:val="002563F7"/>
    <w:rsid w:val="00256E69"/>
    <w:rsid w:val="00260B7B"/>
    <w:rsid w:val="00261063"/>
    <w:rsid w:val="00261EA9"/>
    <w:rsid w:val="0026215C"/>
    <w:rsid w:val="002626CB"/>
    <w:rsid w:val="00262C42"/>
    <w:rsid w:val="00263055"/>
    <w:rsid w:val="00263917"/>
    <w:rsid w:val="002643BD"/>
    <w:rsid w:val="00264864"/>
    <w:rsid w:val="00264AAA"/>
    <w:rsid w:val="0026567E"/>
    <w:rsid w:val="00266A77"/>
    <w:rsid w:val="00266B40"/>
    <w:rsid w:val="002670CF"/>
    <w:rsid w:val="00267200"/>
    <w:rsid w:val="00267254"/>
    <w:rsid w:val="002673D8"/>
    <w:rsid w:val="00267DAD"/>
    <w:rsid w:val="002702B0"/>
    <w:rsid w:val="00271526"/>
    <w:rsid w:val="00271B93"/>
    <w:rsid w:val="00271E40"/>
    <w:rsid w:val="00271F0A"/>
    <w:rsid w:val="002722AF"/>
    <w:rsid w:val="00272D67"/>
    <w:rsid w:val="00273299"/>
    <w:rsid w:val="00273C3F"/>
    <w:rsid w:val="0027461A"/>
    <w:rsid w:val="00274AA3"/>
    <w:rsid w:val="00274DA5"/>
    <w:rsid w:val="00275932"/>
    <w:rsid w:val="00275943"/>
    <w:rsid w:val="00275CAB"/>
    <w:rsid w:val="00275CED"/>
    <w:rsid w:val="00276686"/>
    <w:rsid w:val="00276BE0"/>
    <w:rsid w:val="00276E2B"/>
    <w:rsid w:val="002777C4"/>
    <w:rsid w:val="00280E56"/>
    <w:rsid w:val="00281177"/>
    <w:rsid w:val="00281595"/>
    <w:rsid w:val="00281716"/>
    <w:rsid w:val="00281829"/>
    <w:rsid w:val="00281E0F"/>
    <w:rsid w:val="00281E80"/>
    <w:rsid w:val="0028299E"/>
    <w:rsid w:val="00282A22"/>
    <w:rsid w:val="00282C39"/>
    <w:rsid w:val="00283559"/>
    <w:rsid w:val="00284875"/>
    <w:rsid w:val="00284C00"/>
    <w:rsid w:val="00284FFC"/>
    <w:rsid w:val="00285B8D"/>
    <w:rsid w:val="00285E08"/>
    <w:rsid w:val="00286113"/>
    <w:rsid w:val="00286995"/>
    <w:rsid w:val="00287367"/>
    <w:rsid w:val="00287396"/>
    <w:rsid w:val="00287471"/>
    <w:rsid w:val="00287ACB"/>
    <w:rsid w:val="00287F5A"/>
    <w:rsid w:val="002902F7"/>
    <w:rsid w:val="00290480"/>
    <w:rsid w:val="002904A2"/>
    <w:rsid w:val="00290EAB"/>
    <w:rsid w:val="002918CE"/>
    <w:rsid w:val="002921D0"/>
    <w:rsid w:val="002923B8"/>
    <w:rsid w:val="00292E00"/>
    <w:rsid w:val="00292E97"/>
    <w:rsid w:val="002931FF"/>
    <w:rsid w:val="0029371E"/>
    <w:rsid w:val="002937B8"/>
    <w:rsid w:val="002937E3"/>
    <w:rsid w:val="00294888"/>
    <w:rsid w:val="00294B71"/>
    <w:rsid w:val="00294F14"/>
    <w:rsid w:val="00295180"/>
    <w:rsid w:val="0029527E"/>
    <w:rsid w:val="002953BA"/>
    <w:rsid w:val="002953E9"/>
    <w:rsid w:val="00295C0E"/>
    <w:rsid w:val="002962D0"/>
    <w:rsid w:val="0029642F"/>
    <w:rsid w:val="00296C46"/>
    <w:rsid w:val="00296E00"/>
    <w:rsid w:val="00297B7C"/>
    <w:rsid w:val="00297D3B"/>
    <w:rsid w:val="002A0606"/>
    <w:rsid w:val="002A1B69"/>
    <w:rsid w:val="002A1F89"/>
    <w:rsid w:val="002A26BA"/>
    <w:rsid w:val="002A2C35"/>
    <w:rsid w:val="002A2F23"/>
    <w:rsid w:val="002A31A4"/>
    <w:rsid w:val="002A343D"/>
    <w:rsid w:val="002A3E60"/>
    <w:rsid w:val="002A46CE"/>
    <w:rsid w:val="002A485E"/>
    <w:rsid w:val="002A4D8D"/>
    <w:rsid w:val="002A51B2"/>
    <w:rsid w:val="002A60CD"/>
    <w:rsid w:val="002A63C4"/>
    <w:rsid w:val="002A6A16"/>
    <w:rsid w:val="002A6DA5"/>
    <w:rsid w:val="002A748B"/>
    <w:rsid w:val="002B007D"/>
    <w:rsid w:val="002B18F0"/>
    <w:rsid w:val="002B2188"/>
    <w:rsid w:val="002B2352"/>
    <w:rsid w:val="002B2D10"/>
    <w:rsid w:val="002B2E46"/>
    <w:rsid w:val="002B2EE7"/>
    <w:rsid w:val="002B3A15"/>
    <w:rsid w:val="002B3CB7"/>
    <w:rsid w:val="002B3DC2"/>
    <w:rsid w:val="002B3F55"/>
    <w:rsid w:val="002B4F09"/>
    <w:rsid w:val="002B5484"/>
    <w:rsid w:val="002B6101"/>
    <w:rsid w:val="002B6106"/>
    <w:rsid w:val="002B6D98"/>
    <w:rsid w:val="002B71FA"/>
    <w:rsid w:val="002C073D"/>
    <w:rsid w:val="002C101B"/>
    <w:rsid w:val="002C115A"/>
    <w:rsid w:val="002C1289"/>
    <w:rsid w:val="002C1843"/>
    <w:rsid w:val="002C1866"/>
    <w:rsid w:val="002C2034"/>
    <w:rsid w:val="002C2097"/>
    <w:rsid w:val="002C33E7"/>
    <w:rsid w:val="002C375D"/>
    <w:rsid w:val="002C38DD"/>
    <w:rsid w:val="002C3B81"/>
    <w:rsid w:val="002C3CCB"/>
    <w:rsid w:val="002C3DEB"/>
    <w:rsid w:val="002C4A0F"/>
    <w:rsid w:val="002C4ADA"/>
    <w:rsid w:val="002C4FBC"/>
    <w:rsid w:val="002C56D9"/>
    <w:rsid w:val="002C58EE"/>
    <w:rsid w:val="002C596C"/>
    <w:rsid w:val="002C61BA"/>
    <w:rsid w:val="002C6673"/>
    <w:rsid w:val="002C6A87"/>
    <w:rsid w:val="002C6AF4"/>
    <w:rsid w:val="002C6EE3"/>
    <w:rsid w:val="002C71D3"/>
    <w:rsid w:val="002C7255"/>
    <w:rsid w:val="002C7A44"/>
    <w:rsid w:val="002C7DB3"/>
    <w:rsid w:val="002D02C5"/>
    <w:rsid w:val="002D08D9"/>
    <w:rsid w:val="002D0E38"/>
    <w:rsid w:val="002D106E"/>
    <w:rsid w:val="002D11C9"/>
    <w:rsid w:val="002D1336"/>
    <w:rsid w:val="002D15F9"/>
    <w:rsid w:val="002D1850"/>
    <w:rsid w:val="002D1B70"/>
    <w:rsid w:val="002D1CF4"/>
    <w:rsid w:val="002D2018"/>
    <w:rsid w:val="002D2691"/>
    <w:rsid w:val="002D28C0"/>
    <w:rsid w:val="002D2E10"/>
    <w:rsid w:val="002D3F15"/>
    <w:rsid w:val="002D3F32"/>
    <w:rsid w:val="002D4AE7"/>
    <w:rsid w:val="002D5031"/>
    <w:rsid w:val="002D524D"/>
    <w:rsid w:val="002D52C2"/>
    <w:rsid w:val="002D541C"/>
    <w:rsid w:val="002D5EDD"/>
    <w:rsid w:val="002D60AA"/>
    <w:rsid w:val="002D6165"/>
    <w:rsid w:val="002D6A6F"/>
    <w:rsid w:val="002D6B03"/>
    <w:rsid w:val="002D6E38"/>
    <w:rsid w:val="002D7863"/>
    <w:rsid w:val="002D789E"/>
    <w:rsid w:val="002D79BC"/>
    <w:rsid w:val="002D7AB1"/>
    <w:rsid w:val="002E01ED"/>
    <w:rsid w:val="002E05A2"/>
    <w:rsid w:val="002E1DE3"/>
    <w:rsid w:val="002E2D2D"/>
    <w:rsid w:val="002E3054"/>
    <w:rsid w:val="002E349A"/>
    <w:rsid w:val="002E385B"/>
    <w:rsid w:val="002E3B7E"/>
    <w:rsid w:val="002E43F4"/>
    <w:rsid w:val="002E5714"/>
    <w:rsid w:val="002E5D62"/>
    <w:rsid w:val="002E638A"/>
    <w:rsid w:val="002E677C"/>
    <w:rsid w:val="002E744D"/>
    <w:rsid w:val="002E7B71"/>
    <w:rsid w:val="002E7C5E"/>
    <w:rsid w:val="002F0947"/>
    <w:rsid w:val="002F1AEF"/>
    <w:rsid w:val="002F1CA8"/>
    <w:rsid w:val="002F2A49"/>
    <w:rsid w:val="002F2CDE"/>
    <w:rsid w:val="002F31D4"/>
    <w:rsid w:val="002F3379"/>
    <w:rsid w:val="002F40F3"/>
    <w:rsid w:val="002F42F2"/>
    <w:rsid w:val="002F4592"/>
    <w:rsid w:val="002F478A"/>
    <w:rsid w:val="002F47A4"/>
    <w:rsid w:val="002F4D32"/>
    <w:rsid w:val="002F5DEE"/>
    <w:rsid w:val="002F61E6"/>
    <w:rsid w:val="002F63D0"/>
    <w:rsid w:val="002F6D71"/>
    <w:rsid w:val="002F6DAB"/>
    <w:rsid w:val="002F7F5E"/>
    <w:rsid w:val="00300709"/>
    <w:rsid w:val="00300845"/>
    <w:rsid w:val="00300D11"/>
    <w:rsid w:val="0030105E"/>
    <w:rsid w:val="00301E6A"/>
    <w:rsid w:val="0030233C"/>
    <w:rsid w:val="00302A0F"/>
    <w:rsid w:val="00303113"/>
    <w:rsid w:val="003031F2"/>
    <w:rsid w:val="003032E8"/>
    <w:rsid w:val="00303685"/>
    <w:rsid w:val="003038F3"/>
    <w:rsid w:val="00305105"/>
    <w:rsid w:val="003053DB"/>
    <w:rsid w:val="00305628"/>
    <w:rsid w:val="0030586C"/>
    <w:rsid w:val="003061A5"/>
    <w:rsid w:val="003076DC"/>
    <w:rsid w:val="00307916"/>
    <w:rsid w:val="00307D00"/>
    <w:rsid w:val="00307E25"/>
    <w:rsid w:val="00310329"/>
    <w:rsid w:val="003103D0"/>
    <w:rsid w:val="00310791"/>
    <w:rsid w:val="00310FBE"/>
    <w:rsid w:val="00311373"/>
    <w:rsid w:val="00311E6E"/>
    <w:rsid w:val="00312B8A"/>
    <w:rsid w:val="00312DD3"/>
    <w:rsid w:val="00313599"/>
    <w:rsid w:val="00316ACD"/>
    <w:rsid w:val="00317580"/>
    <w:rsid w:val="00317E6F"/>
    <w:rsid w:val="00320471"/>
    <w:rsid w:val="003206AD"/>
    <w:rsid w:val="00320A86"/>
    <w:rsid w:val="00321661"/>
    <w:rsid w:val="00322B5D"/>
    <w:rsid w:val="00323234"/>
    <w:rsid w:val="0032339F"/>
    <w:rsid w:val="00323BE6"/>
    <w:rsid w:val="003241A7"/>
    <w:rsid w:val="00325050"/>
    <w:rsid w:val="003250FF"/>
    <w:rsid w:val="00325204"/>
    <w:rsid w:val="00325B60"/>
    <w:rsid w:val="00325E84"/>
    <w:rsid w:val="003262BC"/>
    <w:rsid w:val="0032662C"/>
    <w:rsid w:val="00326883"/>
    <w:rsid w:val="00326CAE"/>
    <w:rsid w:val="003273FF"/>
    <w:rsid w:val="00327694"/>
    <w:rsid w:val="00327CDA"/>
    <w:rsid w:val="00330339"/>
    <w:rsid w:val="003303B0"/>
    <w:rsid w:val="003304E3"/>
    <w:rsid w:val="00330BF8"/>
    <w:rsid w:val="0033112F"/>
    <w:rsid w:val="0033132C"/>
    <w:rsid w:val="003319CE"/>
    <w:rsid w:val="00331E92"/>
    <w:rsid w:val="00331FF7"/>
    <w:rsid w:val="0033251B"/>
    <w:rsid w:val="003326B5"/>
    <w:rsid w:val="0033323F"/>
    <w:rsid w:val="003336C2"/>
    <w:rsid w:val="00333744"/>
    <w:rsid w:val="00334F14"/>
    <w:rsid w:val="00335214"/>
    <w:rsid w:val="00335802"/>
    <w:rsid w:val="00335956"/>
    <w:rsid w:val="00335985"/>
    <w:rsid w:val="00336F37"/>
    <w:rsid w:val="003371D5"/>
    <w:rsid w:val="00337C5E"/>
    <w:rsid w:val="00337FE6"/>
    <w:rsid w:val="00340452"/>
    <w:rsid w:val="0034142A"/>
    <w:rsid w:val="00341A6C"/>
    <w:rsid w:val="00341DCA"/>
    <w:rsid w:val="00341F75"/>
    <w:rsid w:val="0034206D"/>
    <w:rsid w:val="003421CD"/>
    <w:rsid w:val="00342C5B"/>
    <w:rsid w:val="00342FC5"/>
    <w:rsid w:val="00343EF2"/>
    <w:rsid w:val="0034467D"/>
    <w:rsid w:val="00344858"/>
    <w:rsid w:val="003449DA"/>
    <w:rsid w:val="00344E22"/>
    <w:rsid w:val="003451F5"/>
    <w:rsid w:val="0034605D"/>
    <w:rsid w:val="003478ED"/>
    <w:rsid w:val="00347CAD"/>
    <w:rsid w:val="003506C0"/>
    <w:rsid w:val="00350B0B"/>
    <w:rsid w:val="00350E8B"/>
    <w:rsid w:val="00351BDC"/>
    <w:rsid w:val="00351C67"/>
    <w:rsid w:val="0035282C"/>
    <w:rsid w:val="00352DE3"/>
    <w:rsid w:val="003532EF"/>
    <w:rsid w:val="003533B4"/>
    <w:rsid w:val="003536B0"/>
    <w:rsid w:val="00353810"/>
    <w:rsid w:val="0035390E"/>
    <w:rsid w:val="00354C11"/>
    <w:rsid w:val="003552C9"/>
    <w:rsid w:val="00356049"/>
    <w:rsid w:val="003577E3"/>
    <w:rsid w:val="00357CE8"/>
    <w:rsid w:val="00360110"/>
    <w:rsid w:val="003602D4"/>
    <w:rsid w:val="00360947"/>
    <w:rsid w:val="00360EAD"/>
    <w:rsid w:val="00361484"/>
    <w:rsid w:val="00361C62"/>
    <w:rsid w:val="0036278F"/>
    <w:rsid w:val="00363AC1"/>
    <w:rsid w:val="003643CC"/>
    <w:rsid w:val="00364504"/>
    <w:rsid w:val="0036466A"/>
    <w:rsid w:val="00364948"/>
    <w:rsid w:val="00364DB4"/>
    <w:rsid w:val="00364ED0"/>
    <w:rsid w:val="00365A3D"/>
    <w:rsid w:val="00366117"/>
    <w:rsid w:val="00367F4C"/>
    <w:rsid w:val="00370077"/>
    <w:rsid w:val="00370189"/>
    <w:rsid w:val="00370360"/>
    <w:rsid w:val="003703FB"/>
    <w:rsid w:val="003711CC"/>
    <w:rsid w:val="00371EC5"/>
    <w:rsid w:val="00372CD3"/>
    <w:rsid w:val="00372EF9"/>
    <w:rsid w:val="0037319B"/>
    <w:rsid w:val="00373240"/>
    <w:rsid w:val="0037333D"/>
    <w:rsid w:val="00373655"/>
    <w:rsid w:val="00373C96"/>
    <w:rsid w:val="003744A8"/>
    <w:rsid w:val="00374617"/>
    <w:rsid w:val="003748BF"/>
    <w:rsid w:val="00374F03"/>
    <w:rsid w:val="003752F0"/>
    <w:rsid w:val="00375A23"/>
    <w:rsid w:val="00375A79"/>
    <w:rsid w:val="00375D7E"/>
    <w:rsid w:val="00376330"/>
    <w:rsid w:val="003765A9"/>
    <w:rsid w:val="00376692"/>
    <w:rsid w:val="00376846"/>
    <w:rsid w:val="00376A96"/>
    <w:rsid w:val="00376FB0"/>
    <w:rsid w:val="00377320"/>
    <w:rsid w:val="0037758C"/>
    <w:rsid w:val="00377927"/>
    <w:rsid w:val="003779BA"/>
    <w:rsid w:val="00377EAF"/>
    <w:rsid w:val="00380171"/>
    <w:rsid w:val="003806F3"/>
    <w:rsid w:val="00381D29"/>
    <w:rsid w:val="00382801"/>
    <w:rsid w:val="00382835"/>
    <w:rsid w:val="00382CC4"/>
    <w:rsid w:val="00382E3D"/>
    <w:rsid w:val="003832BA"/>
    <w:rsid w:val="0038338B"/>
    <w:rsid w:val="003833DC"/>
    <w:rsid w:val="0038463D"/>
    <w:rsid w:val="00384689"/>
    <w:rsid w:val="00384947"/>
    <w:rsid w:val="003855FF"/>
    <w:rsid w:val="003857C7"/>
    <w:rsid w:val="00385F9A"/>
    <w:rsid w:val="00386059"/>
    <w:rsid w:val="003864E8"/>
    <w:rsid w:val="00386C62"/>
    <w:rsid w:val="00386CFC"/>
    <w:rsid w:val="00386E56"/>
    <w:rsid w:val="00387126"/>
    <w:rsid w:val="003879C2"/>
    <w:rsid w:val="00387B38"/>
    <w:rsid w:val="00387C17"/>
    <w:rsid w:val="003900BF"/>
    <w:rsid w:val="003905B8"/>
    <w:rsid w:val="0039080C"/>
    <w:rsid w:val="00391389"/>
    <w:rsid w:val="003914C3"/>
    <w:rsid w:val="00392841"/>
    <w:rsid w:val="00393A15"/>
    <w:rsid w:val="00393C09"/>
    <w:rsid w:val="00393DA7"/>
    <w:rsid w:val="00394E7F"/>
    <w:rsid w:val="00396197"/>
    <w:rsid w:val="003964EB"/>
    <w:rsid w:val="00396A12"/>
    <w:rsid w:val="00396BF6"/>
    <w:rsid w:val="00396ED5"/>
    <w:rsid w:val="003972A5"/>
    <w:rsid w:val="003974CF"/>
    <w:rsid w:val="0039787D"/>
    <w:rsid w:val="00397B01"/>
    <w:rsid w:val="00397B2E"/>
    <w:rsid w:val="003A067D"/>
    <w:rsid w:val="003A06AE"/>
    <w:rsid w:val="003A145E"/>
    <w:rsid w:val="003A14AD"/>
    <w:rsid w:val="003A1CBA"/>
    <w:rsid w:val="003A1CD9"/>
    <w:rsid w:val="003A3084"/>
    <w:rsid w:val="003A349D"/>
    <w:rsid w:val="003A3A97"/>
    <w:rsid w:val="003A3AC2"/>
    <w:rsid w:val="003A3FBE"/>
    <w:rsid w:val="003A48FB"/>
    <w:rsid w:val="003A4991"/>
    <w:rsid w:val="003A4F5B"/>
    <w:rsid w:val="003A5BCB"/>
    <w:rsid w:val="003A5E5A"/>
    <w:rsid w:val="003A64D3"/>
    <w:rsid w:val="003A7A4A"/>
    <w:rsid w:val="003A7B89"/>
    <w:rsid w:val="003A7CA3"/>
    <w:rsid w:val="003A7CEB"/>
    <w:rsid w:val="003A7D77"/>
    <w:rsid w:val="003B07AE"/>
    <w:rsid w:val="003B198D"/>
    <w:rsid w:val="003B1CFB"/>
    <w:rsid w:val="003B1DE5"/>
    <w:rsid w:val="003B2180"/>
    <w:rsid w:val="003B22B4"/>
    <w:rsid w:val="003B3104"/>
    <w:rsid w:val="003B34EB"/>
    <w:rsid w:val="003B3670"/>
    <w:rsid w:val="003B384E"/>
    <w:rsid w:val="003B3D7E"/>
    <w:rsid w:val="003B3ED7"/>
    <w:rsid w:val="003B41B7"/>
    <w:rsid w:val="003B4CEC"/>
    <w:rsid w:val="003B5614"/>
    <w:rsid w:val="003B5DBD"/>
    <w:rsid w:val="003B5EFA"/>
    <w:rsid w:val="003B6412"/>
    <w:rsid w:val="003B65AD"/>
    <w:rsid w:val="003B6739"/>
    <w:rsid w:val="003B6B37"/>
    <w:rsid w:val="003B6E63"/>
    <w:rsid w:val="003B70BB"/>
    <w:rsid w:val="003B75F2"/>
    <w:rsid w:val="003B7752"/>
    <w:rsid w:val="003B7D9F"/>
    <w:rsid w:val="003C0CF6"/>
    <w:rsid w:val="003C1404"/>
    <w:rsid w:val="003C1580"/>
    <w:rsid w:val="003C1584"/>
    <w:rsid w:val="003C1CA4"/>
    <w:rsid w:val="003C2010"/>
    <w:rsid w:val="003C267B"/>
    <w:rsid w:val="003C3EBD"/>
    <w:rsid w:val="003C425E"/>
    <w:rsid w:val="003C44EF"/>
    <w:rsid w:val="003C54E4"/>
    <w:rsid w:val="003C6412"/>
    <w:rsid w:val="003C6703"/>
    <w:rsid w:val="003C6711"/>
    <w:rsid w:val="003C7B04"/>
    <w:rsid w:val="003C7CD3"/>
    <w:rsid w:val="003D0BD7"/>
    <w:rsid w:val="003D12B9"/>
    <w:rsid w:val="003D1CB0"/>
    <w:rsid w:val="003D1E26"/>
    <w:rsid w:val="003D23BD"/>
    <w:rsid w:val="003D2749"/>
    <w:rsid w:val="003D294F"/>
    <w:rsid w:val="003D2A2E"/>
    <w:rsid w:val="003D4A83"/>
    <w:rsid w:val="003D5CE9"/>
    <w:rsid w:val="003D62E6"/>
    <w:rsid w:val="003D6A9C"/>
    <w:rsid w:val="003D6CC2"/>
    <w:rsid w:val="003D76B7"/>
    <w:rsid w:val="003D78A1"/>
    <w:rsid w:val="003D7CAD"/>
    <w:rsid w:val="003D7F45"/>
    <w:rsid w:val="003E02C1"/>
    <w:rsid w:val="003E2093"/>
    <w:rsid w:val="003E27E6"/>
    <w:rsid w:val="003E2A6E"/>
    <w:rsid w:val="003E2D33"/>
    <w:rsid w:val="003E2EF4"/>
    <w:rsid w:val="003E3783"/>
    <w:rsid w:val="003E3D2E"/>
    <w:rsid w:val="003E40A0"/>
    <w:rsid w:val="003E513F"/>
    <w:rsid w:val="003E5F42"/>
    <w:rsid w:val="003E6204"/>
    <w:rsid w:val="003E6413"/>
    <w:rsid w:val="003E72C7"/>
    <w:rsid w:val="003E7F03"/>
    <w:rsid w:val="003F0B47"/>
    <w:rsid w:val="003F1718"/>
    <w:rsid w:val="003F1997"/>
    <w:rsid w:val="003F2001"/>
    <w:rsid w:val="003F2362"/>
    <w:rsid w:val="003F2880"/>
    <w:rsid w:val="003F29DA"/>
    <w:rsid w:val="003F2FE1"/>
    <w:rsid w:val="003F34E3"/>
    <w:rsid w:val="003F41CE"/>
    <w:rsid w:val="003F42F4"/>
    <w:rsid w:val="003F43EE"/>
    <w:rsid w:val="003F4596"/>
    <w:rsid w:val="003F4605"/>
    <w:rsid w:val="003F4E7B"/>
    <w:rsid w:val="003F55C0"/>
    <w:rsid w:val="003F58FD"/>
    <w:rsid w:val="003F5919"/>
    <w:rsid w:val="003F5BAF"/>
    <w:rsid w:val="003F5C7A"/>
    <w:rsid w:val="003F5D52"/>
    <w:rsid w:val="003F5F9B"/>
    <w:rsid w:val="003F609E"/>
    <w:rsid w:val="003F66AA"/>
    <w:rsid w:val="003F6A30"/>
    <w:rsid w:val="003F6AAD"/>
    <w:rsid w:val="003F754C"/>
    <w:rsid w:val="003F7C4C"/>
    <w:rsid w:val="00400015"/>
    <w:rsid w:val="0040015D"/>
    <w:rsid w:val="00400D3D"/>
    <w:rsid w:val="0040180C"/>
    <w:rsid w:val="00402902"/>
    <w:rsid w:val="00402CE7"/>
    <w:rsid w:val="004030A0"/>
    <w:rsid w:val="0040322B"/>
    <w:rsid w:val="004033CC"/>
    <w:rsid w:val="00403673"/>
    <w:rsid w:val="004041E0"/>
    <w:rsid w:val="004049D6"/>
    <w:rsid w:val="0040598B"/>
    <w:rsid w:val="00405A58"/>
    <w:rsid w:val="00405F79"/>
    <w:rsid w:val="00405F88"/>
    <w:rsid w:val="00406155"/>
    <w:rsid w:val="0040680B"/>
    <w:rsid w:val="00407305"/>
    <w:rsid w:val="00407576"/>
    <w:rsid w:val="00407A99"/>
    <w:rsid w:val="004106A4"/>
    <w:rsid w:val="00410AC2"/>
    <w:rsid w:val="00410C23"/>
    <w:rsid w:val="00410D18"/>
    <w:rsid w:val="00410FA8"/>
    <w:rsid w:val="004113E5"/>
    <w:rsid w:val="004114CE"/>
    <w:rsid w:val="004129A2"/>
    <w:rsid w:val="00413694"/>
    <w:rsid w:val="0041370D"/>
    <w:rsid w:val="00413911"/>
    <w:rsid w:val="00413F13"/>
    <w:rsid w:val="00414079"/>
    <w:rsid w:val="004145ED"/>
    <w:rsid w:val="00414612"/>
    <w:rsid w:val="00414904"/>
    <w:rsid w:val="00414D61"/>
    <w:rsid w:val="00416027"/>
    <w:rsid w:val="00416C62"/>
    <w:rsid w:val="004177F3"/>
    <w:rsid w:val="00417FDF"/>
    <w:rsid w:val="0042033F"/>
    <w:rsid w:val="00420B56"/>
    <w:rsid w:val="00421864"/>
    <w:rsid w:val="004219F6"/>
    <w:rsid w:val="00421C56"/>
    <w:rsid w:val="00421C5D"/>
    <w:rsid w:val="0042249A"/>
    <w:rsid w:val="004233DE"/>
    <w:rsid w:val="004235B9"/>
    <w:rsid w:val="00423968"/>
    <w:rsid w:val="00423E3F"/>
    <w:rsid w:val="00423F82"/>
    <w:rsid w:val="004249F5"/>
    <w:rsid w:val="00424A70"/>
    <w:rsid w:val="00424BBE"/>
    <w:rsid w:val="00425239"/>
    <w:rsid w:val="00425283"/>
    <w:rsid w:val="00425D5E"/>
    <w:rsid w:val="0042644A"/>
    <w:rsid w:val="004265C7"/>
    <w:rsid w:val="004265E5"/>
    <w:rsid w:val="00426910"/>
    <w:rsid w:val="0042727F"/>
    <w:rsid w:val="00427799"/>
    <w:rsid w:val="00427A6E"/>
    <w:rsid w:val="00427B69"/>
    <w:rsid w:val="00430CA6"/>
    <w:rsid w:val="00430FA0"/>
    <w:rsid w:val="00433D50"/>
    <w:rsid w:val="00433FBF"/>
    <w:rsid w:val="0043478E"/>
    <w:rsid w:val="00434B79"/>
    <w:rsid w:val="00435FEB"/>
    <w:rsid w:val="004360D5"/>
    <w:rsid w:val="004373A7"/>
    <w:rsid w:val="004378EE"/>
    <w:rsid w:val="00437B82"/>
    <w:rsid w:val="00437BE9"/>
    <w:rsid w:val="00437E55"/>
    <w:rsid w:val="00440622"/>
    <w:rsid w:val="00440BD8"/>
    <w:rsid w:val="004412A6"/>
    <w:rsid w:val="004415A1"/>
    <w:rsid w:val="00441A07"/>
    <w:rsid w:val="00441D40"/>
    <w:rsid w:val="00442246"/>
    <w:rsid w:val="004432D1"/>
    <w:rsid w:val="004435DF"/>
    <w:rsid w:val="004438F1"/>
    <w:rsid w:val="004446F8"/>
    <w:rsid w:val="00444992"/>
    <w:rsid w:val="00444BE2"/>
    <w:rsid w:val="004458E1"/>
    <w:rsid w:val="004461A5"/>
    <w:rsid w:val="00446B6D"/>
    <w:rsid w:val="004479E9"/>
    <w:rsid w:val="00447E2C"/>
    <w:rsid w:val="00450098"/>
    <w:rsid w:val="004501F0"/>
    <w:rsid w:val="00450858"/>
    <w:rsid w:val="00450D16"/>
    <w:rsid w:val="00450D6D"/>
    <w:rsid w:val="00451314"/>
    <w:rsid w:val="004517D3"/>
    <w:rsid w:val="00452A40"/>
    <w:rsid w:val="00453008"/>
    <w:rsid w:val="004533F2"/>
    <w:rsid w:val="0045361F"/>
    <w:rsid w:val="00453703"/>
    <w:rsid w:val="00453C63"/>
    <w:rsid w:val="00453ED3"/>
    <w:rsid w:val="00455035"/>
    <w:rsid w:val="004550EF"/>
    <w:rsid w:val="0045514E"/>
    <w:rsid w:val="0045560F"/>
    <w:rsid w:val="00455A28"/>
    <w:rsid w:val="00455ECD"/>
    <w:rsid w:val="00456389"/>
    <w:rsid w:val="0045724C"/>
    <w:rsid w:val="00457574"/>
    <w:rsid w:val="004600E0"/>
    <w:rsid w:val="004609A0"/>
    <w:rsid w:val="00460C00"/>
    <w:rsid w:val="00460EEA"/>
    <w:rsid w:val="00461719"/>
    <w:rsid w:val="00461775"/>
    <w:rsid w:val="004620FB"/>
    <w:rsid w:val="00462300"/>
    <w:rsid w:val="00462840"/>
    <w:rsid w:val="00463589"/>
    <w:rsid w:val="004638BE"/>
    <w:rsid w:val="0046391C"/>
    <w:rsid w:val="00463A90"/>
    <w:rsid w:val="0046470A"/>
    <w:rsid w:val="00465055"/>
    <w:rsid w:val="004651FA"/>
    <w:rsid w:val="004653EA"/>
    <w:rsid w:val="004655BE"/>
    <w:rsid w:val="004657B2"/>
    <w:rsid w:val="00465EE1"/>
    <w:rsid w:val="0046642B"/>
    <w:rsid w:val="004664BC"/>
    <w:rsid w:val="004666A9"/>
    <w:rsid w:val="00466D9B"/>
    <w:rsid w:val="00466E64"/>
    <w:rsid w:val="00467F6B"/>
    <w:rsid w:val="0047007E"/>
    <w:rsid w:val="0047073D"/>
    <w:rsid w:val="00471997"/>
    <w:rsid w:val="00471F7D"/>
    <w:rsid w:val="00471FAE"/>
    <w:rsid w:val="00472049"/>
    <w:rsid w:val="00472AC6"/>
    <w:rsid w:val="00472E41"/>
    <w:rsid w:val="00473200"/>
    <w:rsid w:val="00473614"/>
    <w:rsid w:val="00473939"/>
    <w:rsid w:val="00473F52"/>
    <w:rsid w:val="00474782"/>
    <w:rsid w:val="00474947"/>
    <w:rsid w:val="00475C9B"/>
    <w:rsid w:val="00475DA5"/>
    <w:rsid w:val="00475E89"/>
    <w:rsid w:val="0047641E"/>
    <w:rsid w:val="00476699"/>
    <w:rsid w:val="004769C7"/>
    <w:rsid w:val="00476F47"/>
    <w:rsid w:val="00477C87"/>
    <w:rsid w:val="00477EEF"/>
    <w:rsid w:val="00480282"/>
    <w:rsid w:val="0048154B"/>
    <w:rsid w:val="00481B1D"/>
    <w:rsid w:val="004824E1"/>
    <w:rsid w:val="00482CB6"/>
    <w:rsid w:val="00482E27"/>
    <w:rsid w:val="00483407"/>
    <w:rsid w:val="0048364B"/>
    <w:rsid w:val="004836F9"/>
    <w:rsid w:val="004839BD"/>
    <w:rsid w:val="00483A4B"/>
    <w:rsid w:val="00483C24"/>
    <w:rsid w:val="00483FB7"/>
    <w:rsid w:val="0048423A"/>
    <w:rsid w:val="00484316"/>
    <w:rsid w:val="004844D9"/>
    <w:rsid w:val="00484FFE"/>
    <w:rsid w:val="00485050"/>
    <w:rsid w:val="004850D1"/>
    <w:rsid w:val="0048563A"/>
    <w:rsid w:val="00485921"/>
    <w:rsid w:val="00485EC2"/>
    <w:rsid w:val="004865C5"/>
    <w:rsid w:val="004868F4"/>
    <w:rsid w:val="00486DD3"/>
    <w:rsid w:val="004875D0"/>
    <w:rsid w:val="004900E8"/>
    <w:rsid w:val="00490E64"/>
    <w:rsid w:val="004910A5"/>
    <w:rsid w:val="00492294"/>
    <w:rsid w:val="004926DD"/>
    <w:rsid w:val="004929EB"/>
    <w:rsid w:val="00492B2C"/>
    <w:rsid w:val="00493128"/>
    <w:rsid w:val="00493469"/>
    <w:rsid w:val="00493905"/>
    <w:rsid w:val="00493A06"/>
    <w:rsid w:val="00493DA3"/>
    <w:rsid w:val="00493DD9"/>
    <w:rsid w:val="004949EC"/>
    <w:rsid w:val="00494B06"/>
    <w:rsid w:val="004951CA"/>
    <w:rsid w:val="00495E37"/>
    <w:rsid w:val="004974CD"/>
    <w:rsid w:val="004978DA"/>
    <w:rsid w:val="004A026E"/>
    <w:rsid w:val="004A03B8"/>
    <w:rsid w:val="004A1B9F"/>
    <w:rsid w:val="004A1BF3"/>
    <w:rsid w:val="004A1F25"/>
    <w:rsid w:val="004A39C1"/>
    <w:rsid w:val="004A420B"/>
    <w:rsid w:val="004A4254"/>
    <w:rsid w:val="004A4DE7"/>
    <w:rsid w:val="004A51D9"/>
    <w:rsid w:val="004A5657"/>
    <w:rsid w:val="004A5A99"/>
    <w:rsid w:val="004A5EFD"/>
    <w:rsid w:val="004A5FE0"/>
    <w:rsid w:val="004A6D92"/>
    <w:rsid w:val="004A7351"/>
    <w:rsid w:val="004A73F1"/>
    <w:rsid w:val="004A7414"/>
    <w:rsid w:val="004A76E8"/>
    <w:rsid w:val="004B01BC"/>
    <w:rsid w:val="004B0300"/>
    <w:rsid w:val="004B050A"/>
    <w:rsid w:val="004B0B00"/>
    <w:rsid w:val="004B1151"/>
    <w:rsid w:val="004B118A"/>
    <w:rsid w:val="004B202D"/>
    <w:rsid w:val="004B270A"/>
    <w:rsid w:val="004B2880"/>
    <w:rsid w:val="004B2CF5"/>
    <w:rsid w:val="004B30BC"/>
    <w:rsid w:val="004B31D9"/>
    <w:rsid w:val="004B3310"/>
    <w:rsid w:val="004B3A81"/>
    <w:rsid w:val="004B3D46"/>
    <w:rsid w:val="004B3E9B"/>
    <w:rsid w:val="004B43D5"/>
    <w:rsid w:val="004B48BF"/>
    <w:rsid w:val="004B4DB6"/>
    <w:rsid w:val="004B5340"/>
    <w:rsid w:val="004B56EF"/>
    <w:rsid w:val="004B5870"/>
    <w:rsid w:val="004B6698"/>
    <w:rsid w:val="004B690E"/>
    <w:rsid w:val="004B6B04"/>
    <w:rsid w:val="004B6D4E"/>
    <w:rsid w:val="004B7367"/>
    <w:rsid w:val="004B7682"/>
    <w:rsid w:val="004B76B1"/>
    <w:rsid w:val="004C046C"/>
    <w:rsid w:val="004C04F4"/>
    <w:rsid w:val="004C099C"/>
    <w:rsid w:val="004C0D51"/>
    <w:rsid w:val="004C19D1"/>
    <w:rsid w:val="004C1E97"/>
    <w:rsid w:val="004C207F"/>
    <w:rsid w:val="004C253D"/>
    <w:rsid w:val="004C3294"/>
    <w:rsid w:val="004C3307"/>
    <w:rsid w:val="004C3F27"/>
    <w:rsid w:val="004C40C9"/>
    <w:rsid w:val="004C4BD3"/>
    <w:rsid w:val="004C6231"/>
    <w:rsid w:val="004C6541"/>
    <w:rsid w:val="004C670A"/>
    <w:rsid w:val="004C67EA"/>
    <w:rsid w:val="004C6D97"/>
    <w:rsid w:val="004C70EC"/>
    <w:rsid w:val="004C7127"/>
    <w:rsid w:val="004C7D28"/>
    <w:rsid w:val="004D031E"/>
    <w:rsid w:val="004D0430"/>
    <w:rsid w:val="004D05C7"/>
    <w:rsid w:val="004D0839"/>
    <w:rsid w:val="004D22C5"/>
    <w:rsid w:val="004D24B7"/>
    <w:rsid w:val="004D40F7"/>
    <w:rsid w:val="004D440D"/>
    <w:rsid w:val="004D4A07"/>
    <w:rsid w:val="004D5BDC"/>
    <w:rsid w:val="004D645A"/>
    <w:rsid w:val="004D64C8"/>
    <w:rsid w:val="004D6A08"/>
    <w:rsid w:val="004D6DE1"/>
    <w:rsid w:val="004D7E0E"/>
    <w:rsid w:val="004E0992"/>
    <w:rsid w:val="004E157F"/>
    <w:rsid w:val="004E159A"/>
    <w:rsid w:val="004E1617"/>
    <w:rsid w:val="004E1BC8"/>
    <w:rsid w:val="004E1DF2"/>
    <w:rsid w:val="004E1FA3"/>
    <w:rsid w:val="004E22C6"/>
    <w:rsid w:val="004E2B1E"/>
    <w:rsid w:val="004E320F"/>
    <w:rsid w:val="004E336F"/>
    <w:rsid w:val="004E3897"/>
    <w:rsid w:val="004E38AA"/>
    <w:rsid w:val="004E3926"/>
    <w:rsid w:val="004E39BC"/>
    <w:rsid w:val="004E3B30"/>
    <w:rsid w:val="004E3D23"/>
    <w:rsid w:val="004E4EE5"/>
    <w:rsid w:val="004E5A40"/>
    <w:rsid w:val="004E5A8D"/>
    <w:rsid w:val="004E5D9B"/>
    <w:rsid w:val="004E5ECA"/>
    <w:rsid w:val="004E6109"/>
    <w:rsid w:val="004E6353"/>
    <w:rsid w:val="004E6D7B"/>
    <w:rsid w:val="004E7535"/>
    <w:rsid w:val="004E7C42"/>
    <w:rsid w:val="004F0ABB"/>
    <w:rsid w:val="004F2B11"/>
    <w:rsid w:val="004F2BAB"/>
    <w:rsid w:val="004F390C"/>
    <w:rsid w:val="004F3AFE"/>
    <w:rsid w:val="004F3FD9"/>
    <w:rsid w:val="004F47A0"/>
    <w:rsid w:val="004F5175"/>
    <w:rsid w:val="004F52B2"/>
    <w:rsid w:val="004F5D87"/>
    <w:rsid w:val="004F60DD"/>
    <w:rsid w:val="004F678D"/>
    <w:rsid w:val="004F6B8B"/>
    <w:rsid w:val="004F702C"/>
    <w:rsid w:val="004F7205"/>
    <w:rsid w:val="004F7283"/>
    <w:rsid w:val="004F7664"/>
    <w:rsid w:val="004F7B39"/>
    <w:rsid w:val="004F7E6B"/>
    <w:rsid w:val="00500099"/>
    <w:rsid w:val="00500112"/>
    <w:rsid w:val="005005D1"/>
    <w:rsid w:val="00500844"/>
    <w:rsid w:val="00500EF1"/>
    <w:rsid w:val="0050117A"/>
    <w:rsid w:val="00501485"/>
    <w:rsid w:val="00501680"/>
    <w:rsid w:val="00501889"/>
    <w:rsid w:val="00501B35"/>
    <w:rsid w:val="00501B8A"/>
    <w:rsid w:val="005022F6"/>
    <w:rsid w:val="00502DB4"/>
    <w:rsid w:val="00502E4C"/>
    <w:rsid w:val="00502F18"/>
    <w:rsid w:val="00503423"/>
    <w:rsid w:val="00504274"/>
    <w:rsid w:val="005042F0"/>
    <w:rsid w:val="0050567B"/>
    <w:rsid w:val="0050591E"/>
    <w:rsid w:val="00505BD8"/>
    <w:rsid w:val="00505D20"/>
    <w:rsid w:val="00506785"/>
    <w:rsid w:val="00506F47"/>
    <w:rsid w:val="00507454"/>
    <w:rsid w:val="00510647"/>
    <w:rsid w:val="00510CD0"/>
    <w:rsid w:val="00510ECC"/>
    <w:rsid w:val="005110DA"/>
    <w:rsid w:val="00511AD7"/>
    <w:rsid w:val="00511CF2"/>
    <w:rsid w:val="00512C20"/>
    <w:rsid w:val="00513FCE"/>
    <w:rsid w:val="005141BC"/>
    <w:rsid w:val="0051473F"/>
    <w:rsid w:val="00514AEA"/>
    <w:rsid w:val="00514D9D"/>
    <w:rsid w:val="00514F2C"/>
    <w:rsid w:val="00515067"/>
    <w:rsid w:val="005151D9"/>
    <w:rsid w:val="00515857"/>
    <w:rsid w:val="00515BE9"/>
    <w:rsid w:val="00515DFF"/>
    <w:rsid w:val="00515FC8"/>
    <w:rsid w:val="00516419"/>
    <w:rsid w:val="00516636"/>
    <w:rsid w:val="00516A78"/>
    <w:rsid w:val="00517243"/>
    <w:rsid w:val="005208C8"/>
    <w:rsid w:val="00520A0F"/>
    <w:rsid w:val="00520AD8"/>
    <w:rsid w:val="00520E96"/>
    <w:rsid w:val="00521720"/>
    <w:rsid w:val="00521F37"/>
    <w:rsid w:val="0052200C"/>
    <w:rsid w:val="0052200E"/>
    <w:rsid w:val="00522A9A"/>
    <w:rsid w:val="00522D00"/>
    <w:rsid w:val="005230F0"/>
    <w:rsid w:val="00523A9B"/>
    <w:rsid w:val="00523EE0"/>
    <w:rsid w:val="00523FA9"/>
    <w:rsid w:val="00525435"/>
    <w:rsid w:val="00525FE6"/>
    <w:rsid w:val="00525FEF"/>
    <w:rsid w:val="00526309"/>
    <w:rsid w:val="00526E8E"/>
    <w:rsid w:val="00527522"/>
    <w:rsid w:val="005279BF"/>
    <w:rsid w:val="00527D6A"/>
    <w:rsid w:val="005301D0"/>
    <w:rsid w:val="00531031"/>
    <w:rsid w:val="0053140A"/>
    <w:rsid w:val="0053154E"/>
    <w:rsid w:val="00531D1B"/>
    <w:rsid w:val="00531EFB"/>
    <w:rsid w:val="00532259"/>
    <w:rsid w:val="00532884"/>
    <w:rsid w:val="005334F3"/>
    <w:rsid w:val="005335B2"/>
    <w:rsid w:val="005337E3"/>
    <w:rsid w:val="00533917"/>
    <w:rsid w:val="00533B98"/>
    <w:rsid w:val="00533C97"/>
    <w:rsid w:val="00535898"/>
    <w:rsid w:val="0053590B"/>
    <w:rsid w:val="005365A8"/>
    <w:rsid w:val="00536AF1"/>
    <w:rsid w:val="00536D08"/>
    <w:rsid w:val="00537034"/>
    <w:rsid w:val="005371D7"/>
    <w:rsid w:val="00537945"/>
    <w:rsid w:val="005401B0"/>
    <w:rsid w:val="00540639"/>
    <w:rsid w:val="00540708"/>
    <w:rsid w:val="005407FF"/>
    <w:rsid w:val="00540CFA"/>
    <w:rsid w:val="00540F76"/>
    <w:rsid w:val="00541A13"/>
    <w:rsid w:val="00541BC6"/>
    <w:rsid w:val="00541CCA"/>
    <w:rsid w:val="00541F3D"/>
    <w:rsid w:val="00543116"/>
    <w:rsid w:val="005450AD"/>
    <w:rsid w:val="00545B73"/>
    <w:rsid w:val="00546294"/>
    <w:rsid w:val="00546EF9"/>
    <w:rsid w:val="00547481"/>
    <w:rsid w:val="005476BD"/>
    <w:rsid w:val="00547D66"/>
    <w:rsid w:val="00550836"/>
    <w:rsid w:val="00550905"/>
    <w:rsid w:val="00550A71"/>
    <w:rsid w:val="00550BA9"/>
    <w:rsid w:val="005515F2"/>
    <w:rsid w:val="00551C64"/>
    <w:rsid w:val="00551E91"/>
    <w:rsid w:val="005526EA"/>
    <w:rsid w:val="00552B9A"/>
    <w:rsid w:val="00552C4F"/>
    <w:rsid w:val="00553252"/>
    <w:rsid w:val="005532ED"/>
    <w:rsid w:val="0055341D"/>
    <w:rsid w:val="005534DA"/>
    <w:rsid w:val="0055356C"/>
    <w:rsid w:val="00553756"/>
    <w:rsid w:val="00553F12"/>
    <w:rsid w:val="00553FBF"/>
    <w:rsid w:val="0055414D"/>
    <w:rsid w:val="005543F9"/>
    <w:rsid w:val="00554E63"/>
    <w:rsid w:val="005554F1"/>
    <w:rsid w:val="00555A28"/>
    <w:rsid w:val="00555C27"/>
    <w:rsid w:val="0055620F"/>
    <w:rsid w:val="005564F3"/>
    <w:rsid w:val="0055652A"/>
    <w:rsid w:val="00557154"/>
    <w:rsid w:val="0055784D"/>
    <w:rsid w:val="005578A9"/>
    <w:rsid w:val="00557E88"/>
    <w:rsid w:val="005604AA"/>
    <w:rsid w:val="00560816"/>
    <w:rsid w:val="00561BA7"/>
    <w:rsid w:val="00561FB7"/>
    <w:rsid w:val="005630F0"/>
    <w:rsid w:val="005631AF"/>
    <w:rsid w:val="00563275"/>
    <w:rsid w:val="005635EB"/>
    <w:rsid w:val="0056373D"/>
    <w:rsid w:val="00563F7B"/>
    <w:rsid w:val="005640CE"/>
    <w:rsid w:val="005642C7"/>
    <w:rsid w:val="00564713"/>
    <w:rsid w:val="00564AF3"/>
    <w:rsid w:val="00565646"/>
    <w:rsid w:val="00565E0C"/>
    <w:rsid w:val="00565F6B"/>
    <w:rsid w:val="0056655E"/>
    <w:rsid w:val="005666BD"/>
    <w:rsid w:val="0056687C"/>
    <w:rsid w:val="0057028D"/>
    <w:rsid w:val="005709DC"/>
    <w:rsid w:val="00570E64"/>
    <w:rsid w:val="00571C91"/>
    <w:rsid w:val="005724B2"/>
    <w:rsid w:val="00572D90"/>
    <w:rsid w:val="00573112"/>
    <w:rsid w:val="005731AC"/>
    <w:rsid w:val="00573438"/>
    <w:rsid w:val="0057347E"/>
    <w:rsid w:val="005735F9"/>
    <w:rsid w:val="005736E7"/>
    <w:rsid w:val="00573AD7"/>
    <w:rsid w:val="00573D7B"/>
    <w:rsid w:val="0057419D"/>
    <w:rsid w:val="0057428E"/>
    <w:rsid w:val="005755F6"/>
    <w:rsid w:val="005758B9"/>
    <w:rsid w:val="00575919"/>
    <w:rsid w:val="00575B25"/>
    <w:rsid w:val="005760F7"/>
    <w:rsid w:val="00576989"/>
    <w:rsid w:val="00576C83"/>
    <w:rsid w:val="00576CAF"/>
    <w:rsid w:val="0057717D"/>
    <w:rsid w:val="00577180"/>
    <w:rsid w:val="005774C2"/>
    <w:rsid w:val="00577A51"/>
    <w:rsid w:val="00577A9D"/>
    <w:rsid w:val="00577AC7"/>
    <w:rsid w:val="00577DEE"/>
    <w:rsid w:val="00580067"/>
    <w:rsid w:val="00581143"/>
    <w:rsid w:val="00581511"/>
    <w:rsid w:val="005819C8"/>
    <w:rsid w:val="00581E6A"/>
    <w:rsid w:val="005821AF"/>
    <w:rsid w:val="0058318B"/>
    <w:rsid w:val="00583B18"/>
    <w:rsid w:val="00583FB3"/>
    <w:rsid w:val="005841F9"/>
    <w:rsid w:val="005845DB"/>
    <w:rsid w:val="00585149"/>
    <w:rsid w:val="005855C8"/>
    <w:rsid w:val="005857D3"/>
    <w:rsid w:val="005861DD"/>
    <w:rsid w:val="00587157"/>
    <w:rsid w:val="00587A72"/>
    <w:rsid w:val="005903CA"/>
    <w:rsid w:val="0059052E"/>
    <w:rsid w:val="00590AF9"/>
    <w:rsid w:val="00590D40"/>
    <w:rsid w:val="00591050"/>
    <w:rsid w:val="00591E5D"/>
    <w:rsid w:val="005927FB"/>
    <w:rsid w:val="00592D4C"/>
    <w:rsid w:val="0059303D"/>
    <w:rsid w:val="00593600"/>
    <w:rsid w:val="00593737"/>
    <w:rsid w:val="00593917"/>
    <w:rsid w:val="00593C4E"/>
    <w:rsid w:val="0059419F"/>
    <w:rsid w:val="00594B7B"/>
    <w:rsid w:val="00594BFC"/>
    <w:rsid w:val="00594CEA"/>
    <w:rsid w:val="00596158"/>
    <w:rsid w:val="00596233"/>
    <w:rsid w:val="0059642C"/>
    <w:rsid w:val="00596C5B"/>
    <w:rsid w:val="00596F16"/>
    <w:rsid w:val="005979F3"/>
    <w:rsid w:val="00597C84"/>
    <w:rsid w:val="005A011E"/>
    <w:rsid w:val="005A08DC"/>
    <w:rsid w:val="005A091D"/>
    <w:rsid w:val="005A0A6F"/>
    <w:rsid w:val="005A0BA3"/>
    <w:rsid w:val="005A101B"/>
    <w:rsid w:val="005A1235"/>
    <w:rsid w:val="005A1650"/>
    <w:rsid w:val="005A197C"/>
    <w:rsid w:val="005A1CC5"/>
    <w:rsid w:val="005A2030"/>
    <w:rsid w:val="005A2244"/>
    <w:rsid w:val="005A2275"/>
    <w:rsid w:val="005A2408"/>
    <w:rsid w:val="005A2650"/>
    <w:rsid w:val="005A26D6"/>
    <w:rsid w:val="005A33E5"/>
    <w:rsid w:val="005A3B90"/>
    <w:rsid w:val="005A43A4"/>
    <w:rsid w:val="005A43BF"/>
    <w:rsid w:val="005A4F72"/>
    <w:rsid w:val="005A5897"/>
    <w:rsid w:val="005A58F1"/>
    <w:rsid w:val="005A644A"/>
    <w:rsid w:val="005A651C"/>
    <w:rsid w:val="005A6874"/>
    <w:rsid w:val="005A6952"/>
    <w:rsid w:val="005A6F5F"/>
    <w:rsid w:val="005A76E6"/>
    <w:rsid w:val="005A7EE5"/>
    <w:rsid w:val="005B01CE"/>
    <w:rsid w:val="005B0951"/>
    <w:rsid w:val="005B0A93"/>
    <w:rsid w:val="005B0CFD"/>
    <w:rsid w:val="005B106C"/>
    <w:rsid w:val="005B14E5"/>
    <w:rsid w:val="005B24E4"/>
    <w:rsid w:val="005B27F8"/>
    <w:rsid w:val="005B2F30"/>
    <w:rsid w:val="005B3010"/>
    <w:rsid w:val="005B349A"/>
    <w:rsid w:val="005B3AAC"/>
    <w:rsid w:val="005B3B77"/>
    <w:rsid w:val="005B3B7E"/>
    <w:rsid w:val="005B3D93"/>
    <w:rsid w:val="005B40F2"/>
    <w:rsid w:val="005B474D"/>
    <w:rsid w:val="005B51B1"/>
    <w:rsid w:val="005B5422"/>
    <w:rsid w:val="005B5DC2"/>
    <w:rsid w:val="005B667B"/>
    <w:rsid w:val="005B6A3D"/>
    <w:rsid w:val="005B6B54"/>
    <w:rsid w:val="005B7B99"/>
    <w:rsid w:val="005B7F8A"/>
    <w:rsid w:val="005C08D5"/>
    <w:rsid w:val="005C0990"/>
    <w:rsid w:val="005C1007"/>
    <w:rsid w:val="005C1523"/>
    <w:rsid w:val="005C16A2"/>
    <w:rsid w:val="005C199A"/>
    <w:rsid w:val="005C1E06"/>
    <w:rsid w:val="005C3114"/>
    <w:rsid w:val="005C3145"/>
    <w:rsid w:val="005C339E"/>
    <w:rsid w:val="005C39B6"/>
    <w:rsid w:val="005C42BC"/>
    <w:rsid w:val="005C48AA"/>
    <w:rsid w:val="005C5271"/>
    <w:rsid w:val="005C57FF"/>
    <w:rsid w:val="005C5811"/>
    <w:rsid w:val="005C6242"/>
    <w:rsid w:val="005C6476"/>
    <w:rsid w:val="005C69B8"/>
    <w:rsid w:val="005C6E2C"/>
    <w:rsid w:val="005C7019"/>
    <w:rsid w:val="005C70FC"/>
    <w:rsid w:val="005C7248"/>
    <w:rsid w:val="005C736E"/>
    <w:rsid w:val="005C74C1"/>
    <w:rsid w:val="005C7E5D"/>
    <w:rsid w:val="005D005C"/>
    <w:rsid w:val="005D056B"/>
    <w:rsid w:val="005D1162"/>
    <w:rsid w:val="005D19B1"/>
    <w:rsid w:val="005D1D69"/>
    <w:rsid w:val="005D23CB"/>
    <w:rsid w:val="005D2497"/>
    <w:rsid w:val="005D2B08"/>
    <w:rsid w:val="005D2E5D"/>
    <w:rsid w:val="005D3710"/>
    <w:rsid w:val="005D375F"/>
    <w:rsid w:val="005D3975"/>
    <w:rsid w:val="005D3C29"/>
    <w:rsid w:val="005D4160"/>
    <w:rsid w:val="005D4CF1"/>
    <w:rsid w:val="005D563E"/>
    <w:rsid w:val="005D58F2"/>
    <w:rsid w:val="005D66BD"/>
    <w:rsid w:val="005D686A"/>
    <w:rsid w:val="005D6ADA"/>
    <w:rsid w:val="005D6F2D"/>
    <w:rsid w:val="005D72FF"/>
    <w:rsid w:val="005D7EB3"/>
    <w:rsid w:val="005E0105"/>
    <w:rsid w:val="005E0A2A"/>
    <w:rsid w:val="005E18A2"/>
    <w:rsid w:val="005E2793"/>
    <w:rsid w:val="005E2BB9"/>
    <w:rsid w:val="005E32B1"/>
    <w:rsid w:val="005E3C94"/>
    <w:rsid w:val="005E41F4"/>
    <w:rsid w:val="005E4849"/>
    <w:rsid w:val="005E4B5B"/>
    <w:rsid w:val="005E4F85"/>
    <w:rsid w:val="005E69CB"/>
    <w:rsid w:val="005E7511"/>
    <w:rsid w:val="005E792C"/>
    <w:rsid w:val="005E7A1B"/>
    <w:rsid w:val="005E7FF9"/>
    <w:rsid w:val="005F0102"/>
    <w:rsid w:val="005F02CA"/>
    <w:rsid w:val="005F10A6"/>
    <w:rsid w:val="005F16D6"/>
    <w:rsid w:val="005F1899"/>
    <w:rsid w:val="005F1A3D"/>
    <w:rsid w:val="005F1D0D"/>
    <w:rsid w:val="005F2570"/>
    <w:rsid w:val="005F33F3"/>
    <w:rsid w:val="005F350D"/>
    <w:rsid w:val="005F3F25"/>
    <w:rsid w:val="005F40FC"/>
    <w:rsid w:val="005F42A7"/>
    <w:rsid w:val="005F50AA"/>
    <w:rsid w:val="005F5498"/>
    <w:rsid w:val="005F58DE"/>
    <w:rsid w:val="005F60C6"/>
    <w:rsid w:val="005F69ED"/>
    <w:rsid w:val="005F77BB"/>
    <w:rsid w:val="005F78A9"/>
    <w:rsid w:val="005F794D"/>
    <w:rsid w:val="005F7CDF"/>
    <w:rsid w:val="005F7F3D"/>
    <w:rsid w:val="006002A2"/>
    <w:rsid w:val="006005A6"/>
    <w:rsid w:val="00600A62"/>
    <w:rsid w:val="00600BE3"/>
    <w:rsid w:val="006013B2"/>
    <w:rsid w:val="00601F6D"/>
    <w:rsid w:val="00602049"/>
    <w:rsid w:val="00602531"/>
    <w:rsid w:val="00602E03"/>
    <w:rsid w:val="00602E87"/>
    <w:rsid w:val="0060305C"/>
    <w:rsid w:val="006039D8"/>
    <w:rsid w:val="0060423E"/>
    <w:rsid w:val="00604404"/>
    <w:rsid w:val="00605517"/>
    <w:rsid w:val="0060555B"/>
    <w:rsid w:val="00605BF3"/>
    <w:rsid w:val="00605D1D"/>
    <w:rsid w:val="00605F6A"/>
    <w:rsid w:val="006065B7"/>
    <w:rsid w:val="00606744"/>
    <w:rsid w:val="00606D44"/>
    <w:rsid w:val="00607185"/>
    <w:rsid w:val="00607A64"/>
    <w:rsid w:val="00607D82"/>
    <w:rsid w:val="00610E5F"/>
    <w:rsid w:val="006111D6"/>
    <w:rsid w:val="006121D2"/>
    <w:rsid w:val="00612838"/>
    <w:rsid w:val="00612902"/>
    <w:rsid w:val="00614171"/>
    <w:rsid w:val="00614496"/>
    <w:rsid w:val="00614554"/>
    <w:rsid w:val="00614640"/>
    <w:rsid w:val="00614795"/>
    <w:rsid w:val="00614FC4"/>
    <w:rsid w:val="006155B7"/>
    <w:rsid w:val="00615DEA"/>
    <w:rsid w:val="00616052"/>
    <w:rsid w:val="00616C0B"/>
    <w:rsid w:val="00616C25"/>
    <w:rsid w:val="00616FF2"/>
    <w:rsid w:val="00617182"/>
    <w:rsid w:val="00620077"/>
    <w:rsid w:val="00620172"/>
    <w:rsid w:val="006214BC"/>
    <w:rsid w:val="006214FC"/>
    <w:rsid w:val="006217BC"/>
    <w:rsid w:val="006218A8"/>
    <w:rsid w:val="00621AA1"/>
    <w:rsid w:val="006221D7"/>
    <w:rsid w:val="006229D9"/>
    <w:rsid w:val="00622CDB"/>
    <w:rsid w:val="00622E23"/>
    <w:rsid w:val="006231BD"/>
    <w:rsid w:val="006235EA"/>
    <w:rsid w:val="00623FD9"/>
    <w:rsid w:val="006242F2"/>
    <w:rsid w:val="0062478A"/>
    <w:rsid w:val="006253AD"/>
    <w:rsid w:val="00625BD4"/>
    <w:rsid w:val="00625D45"/>
    <w:rsid w:val="00625DA7"/>
    <w:rsid w:val="00626251"/>
    <w:rsid w:val="00626571"/>
    <w:rsid w:val="006270B6"/>
    <w:rsid w:val="0063046B"/>
    <w:rsid w:val="006305E9"/>
    <w:rsid w:val="006311B9"/>
    <w:rsid w:val="00632968"/>
    <w:rsid w:val="00632BCB"/>
    <w:rsid w:val="006330B1"/>
    <w:rsid w:val="00633498"/>
    <w:rsid w:val="00633AE9"/>
    <w:rsid w:val="00633F4C"/>
    <w:rsid w:val="00633F7D"/>
    <w:rsid w:val="006346F0"/>
    <w:rsid w:val="00634818"/>
    <w:rsid w:val="00634D8D"/>
    <w:rsid w:val="00635B7C"/>
    <w:rsid w:val="00635F37"/>
    <w:rsid w:val="00635FCD"/>
    <w:rsid w:val="00636585"/>
    <w:rsid w:val="0063742C"/>
    <w:rsid w:val="00637581"/>
    <w:rsid w:val="006376F2"/>
    <w:rsid w:val="00637F76"/>
    <w:rsid w:val="006400B4"/>
    <w:rsid w:val="006407DE"/>
    <w:rsid w:val="00641220"/>
    <w:rsid w:val="00641596"/>
    <w:rsid w:val="00641902"/>
    <w:rsid w:val="00641FC7"/>
    <w:rsid w:val="00642C04"/>
    <w:rsid w:val="006434B9"/>
    <w:rsid w:val="006437CD"/>
    <w:rsid w:val="00643E65"/>
    <w:rsid w:val="00644693"/>
    <w:rsid w:val="00644901"/>
    <w:rsid w:val="00644E31"/>
    <w:rsid w:val="006453E9"/>
    <w:rsid w:val="0064584E"/>
    <w:rsid w:val="00645D7B"/>
    <w:rsid w:val="0064607B"/>
    <w:rsid w:val="0064613A"/>
    <w:rsid w:val="00646ACE"/>
    <w:rsid w:val="00646B0A"/>
    <w:rsid w:val="00650606"/>
    <w:rsid w:val="00650E93"/>
    <w:rsid w:val="0065150B"/>
    <w:rsid w:val="00651B1E"/>
    <w:rsid w:val="00651CBA"/>
    <w:rsid w:val="00652718"/>
    <w:rsid w:val="00652745"/>
    <w:rsid w:val="00652DDA"/>
    <w:rsid w:val="00652F61"/>
    <w:rsid w:val="00653554"/>
    <w:rsid w:val="006535B7"/>
    <w:rsid w:val="00653D2B"/>
    <w:rsid w:val="0065466B"/>
    <w:rsid w:val="00654893"/>
    <w:rsid w:val="00654B17"/>
    <w:rsid w:val="00654B81"/>
    <w:rsid w:val="00654E2D"/>
    <w:rsid w:val="00655642"/>
    <w:rsid w:val="00655924"/>
    <w:rsid w:val="00655F00"/>
    <w:rsid w:val="006562DC"/>
    <w:rsid w:val="006563AD"/>
    <w:rsid w:val="0065680B"/>
    <w:rsid w:val="006568AA"/>
    <w:rsid w:val="00656EBC"/>
    <w:rsid w:val="006571D6"/>
    <w:rsid w:val="00657EEB"/>
    <w:rsid w:val="006607E3"/>
    <w:rsid w:val="00660B23"/>
    <w:rsid w:val="00661203"/>
    <w:rsid w:val="006612C1"/>
    <w:rsid w:val="00661FA3"/>
    <w:rsid w:val="00662066"/>
    <w:rsid w:val="0066214C"/>
    <w:rsid w:val="006622A5"/>
    <w:rsid w:val="006625F7"/>
    <w:rsid w:val="00663A4E"/>
    <w:rsid w:val="0066434D"/>
    <w:rsid w:val="00664F1B"/>
    <w:rsid w:val="006653D3"/>
    <w:rsid w:val="00666647"/>
    <w:rsid w:val="00666A00"/>
    <w:rsid w:val="00666E14"/>
    <w:rsid w:val="00667181"/>
    <w:rsid w:val="0066793C"/>
    <w:rsid w:val="00667EAE"/>
    <w:rsid w:val="00670A62"/>
    <w:rsid w:val="00670E22"/>
    <w:rsid w:val="00670FD9"/>
    <w:rsid w:val="00671048"/>
    <w:rsid w:val="00671282"/>
    <w:rsid w:val="0067136C"/>
    <w:rsid w:val="0067187E"/>
    <w:rsid w:val="00671A23"/>
    <w:rsid w:val="00671A44"/>
    <w:rsid w:val="006723C8"/>
    <w:rsid w:val="00672475"/>
    <w:rsid w:val="00672DEE"/>
    <w:rsid w:val="00673A1F"/>
    <w:rsid w:val="00673B08"/>
    <w:rsid w:val="00673FF8"/>
    <w:rsid w:val="006749A2"/>
    <w:rsid w:val="00674A7D"/>
    <w:rsid w:val="00675022"/>
    <w:rsid w:val="00675180"/>
    <w:rsid w:val="0067536C"/>
    <w:rsid w:val="00675933"/>
    <w:rsid w:val="00675981"/>
    <w:rsid w:val="00676379"/>
    <w:rsid w:val="0067657E"/>
    <w:rsid w:val="0067771A"/>
    <w:rsid w:val="00677EBB"/>
    <w:rsid w:val="00680324"/>
    <w:rsid w:val="00680768"/>
    <w:rsid w:val="006807AF"/>
    <w:rsid w:val="0068164F"/>
    <w:rsid w:val="006819A4"/>
    <w:rsid w:val="00682261"/>
    <w:rsid w:val="006822F8"/>
    <w:rsid w:val="0068280C"/>
    <w:rsid w:val="00682958"/>
    <w:rsid w:val="00682976"/>
    <w:rsid w:val="00682D05"/>
    <w:rsid w:val="00682FF3"/>
    <w:rsid w:val="0068334B"/>
    <w:rsid w:val="00683669"/>
    <w:rsid w:val="00683893"/>
    <w:rsid w:val="00684869"/>
    <w:rsid w:val="006849F5"/>
    <w:rsid w:val="00684C0D"/>
    <w:rsid w:val="00684E2D"/>
    <w:rsid w:val="00685B9F"/>
    <w:rsid w:val="00685BB5"/>
    <w:rsid w:val="00685DC3"/>
    <w:rsid w:val="00686517"/>
    <w:rsid w:val="00686B62"/>
    <w:rsid w:val="0068703E"/>
    <w:rsid w:val="006877FC"/>
    <w:rsid w:val="00687E71"/>
    <w:rsid w:val="0069069F"/>
    <w:rsid w:val="00690DC5"/>
    <w:rsid w:val="00691F4F"/>
    <w:rsid w:val="00692105"/>
    <w:rsid w:val="00692BED"/>
    <w:rsid w:val="00693124"/>
    <w:rsid w:val="006938CA"/>
    <w:rsid w:val="006939DE"/>
    <w:rsid w:val="00694AF7"/>
    <w:rsid w:val="00695479"/>
    <w:rsid w:val="00695C13"/>
    <w:rsid w:val="0069659F"/>
    <w:rsid w:val="00696B12"/>
    <w:rsid w:val="00697145"/>
    <w:rsid w:val="006979AB"/>
    <w:rsid w:val="00697D35"/>
    <w:rsid w:val="00697D54"/>
    <w:rsid w:val="00697D86"/>
    <w:rsid w:val="006A0A5D"/>
    <w:rsid w:val="006A0C49"/>
    <w:rsid w:val="006A1DA8"/>
    <w:rsid w:val="006A2245"/>
    <w:rsid w:val="006A2339"/>
    <w:rsid w:val="006A26CB"/>
    <w:rsid w:val="006A26DF"/>
    <w:rsid w:val="006A2A68"/>
    <w:rsid w:val="006A2DA8"/>
    <w:rsid w:val="006A2E6E"/>
    <w:rsid w:val="006A2EE8"/>
    <w:rsid w:val="006A38C5"/>
    <w:rsid w:val="006A3A96"/>
    <w:rsid w:val="006A3BB1"/>
    <w:rsid w:val="006A447E"/>
    <w:rsid w:val="006A45AD"/>
    <w:rsid w:val="006A4FA4"/>
    <w:rsid w:val="006A5328"/>
    <w:rsid w:val="006A53A0"/>
    <w:rsid w:val="006A54B9"/>
    <w:rsid w:val="006A620E"/>
    <w:rsid w:val="006A6662"/>
    <w:rsid w:val="006A6C49"/>
    <w:rsid w:val="006A6EE2"/>
    <w:rsid w:val="006A7306"/>
    <w:rsid w:val="006A7831"/>
    <w:rsid w:val="006B0A13"/>
    <w:rsid w:val="006B0C59"/>
    <w:rsid w:val="006B0FA7"/>
    <w:rsid w:val="006B1889"/>
    <w:rsid w:val="006B1EFC"/>
    <w:rsid w:val="006B20D2"/>
    <w:rsid w:val="006B2515"/>
    <w:rsid w:val="006B2A6E"/>
    <w:rsid w:val="006B2C0F"/>
    <w:rsid w:val="006B320A"/>
    <w:rsid w:val="006B37DB"/>
    <w:rsid w:val="006B38FD"/>
    <w:rsid w:val="006B3984"/>
    <w:rsid w:val="006B3F94"/>
    <w:rsid w:val="006B4262"/>
    <w:rsid w:val="006B4411"/>
    <w:rsid w:val="006B4AF7"/>
    <w:rsid w:val="006B4D40"/>
    <w:rsid w:val="006B5467"/>
    <w:rsid w:val="006B6172"/>
    <w:rsid w:val="006B64BC"/>
    <w:rsid w:val="006B65F1"/>
    <w:rsid w:val="006B6B31"/>
    <w:rsid w:val="006B72D4"/>
    <w:rsid w:val="006B7B40"/>
    <w:rsid w:val="006C05CE"/>
    <w:rsid w:val="006C0910"/>
    <w:rsid w:val="006C0A37"/>
    <w:rsid w:val="006C1494"/>
    <w:rsid w:val="006C155F"/>
    <w:rsid w:val="006C18D3"/>
    <w:rsid w:val="006C291B"/>
    <w:rsid w:val="006C29AC"/>
    <w:rsid w:val="006C302A"/>
    <w:rsid w:val="006C3A4F"/>
    <w:rsid w:val="006C3E1F"/>
    <w:rsid w:val="006C4580"/>
    <w:rsid w:val="006C4809"/>
    <w:rsid w:val="006C4A5E"/>
    <w:rsid w:val="006C4A90"/>
    <w:rsid w:val="006C4C30"/>
    <w:rsid w:val="006C4E6D"/>
    <w:rsid w:val="006C517B"/>
    <w:rsid w:val="006C591A"/>
    <w:rsid w:val="006C61C8"/>
    <w:rsid w:val="006C7656"/>
    <w:rsid w:val="006C7B9A"/>
    <w:rsid w:val="006C7DAA"/>
    <w:rsid w:val="006D0092"/>
    <w:rsid w:val="006D0B1E"/>
    <w:rsid w:val="006D1CAD"/>
    <w:rsid w:val="006D213C"/>
    <w:rsid w:val="006D279C"/>
    <w:rsid w:val="006D3823"/>
    <w:rsid w:val="006D3DB6"/>
    <w:rsid w:val="006D4130"/>
    <w:rsid w:val="006D437F"/>
    <w:rsid w:val="006D4A4D"/>
    <w:rsid w:val="006D5058"/>
    <w:rsid w:val="006D568E"/>
    <w:rsid w:val="006D59FF"/>
    <w:rsid w:val="006D5A4D"/>
    <w:rsid w:val="006D5CFC"/>
    <w:rsid w:val="006D6633"/>
    <w:rsid w:val="006D679B"/>
    <w:rsid w:val="006D687B"/>
    <w:rsid w:val="006D6E43"/>
    <w:rsid w:val="006D7443"/>
    <w:rsid w:val="006D7637"/>
    <w:rsid w:val="006D77B8"/>
    <w:rsid w:val="006E1288"/>
    <w:rsid w:val="006E1338"/>
    <w:rsid w:val="006E1357"/>
    <w:rsid w:val="006E1A3E"/>
    <w:rsid w:val="006E1CBD"/>
    <w:rsid w:val="006E22E6"/>
    <w:rsid w:val="006E231E"/>
    <w:rsid w:val="006E29F1"/>
    <w:rsid w:val="006E2AB3"/>
    <w:rsid w:val="006E3515"/>
    <w:rsid w:val="006E363A"/>
    <w:rsid w:val="006E3755"/>
    <w:rsid w:val="006E3C2A"/>
    <w:rsid w:val="006E4001"/>
    <w:rsid w:val="006E4332"/>
    <w:rsid w:val="006E5599"/>
    <w:rsid w:val="006E562C"/>
    <w:rsid w:val="006E590C"/>
    <w:rsid w:val="006E5ADA"/>
    <w:rsid w:val="006E5B0B"/>
    <w:rsid w:val="006E5EB6"/>
    <w:rsid w:val="006E6125"/>
    <w:rsid w:val="006E6152"/>
    <w:rsid w:val="006E624E"/>
    <w:rsid w:val="006E674A"/>
    <w:rsid w:val="006E72E1"/>
    <w:rsid w:val="006E79BE"/>
    <w:rsid w:val="006E7AD4"/>
    <w:rsid w:val="006E7F46"/>
    <w:rsid w:val="006F022F"/>
    <w:rsid w:val="006F1273"/>
    <w:rsid w:val="006F1463"/>
    <w:rsid w:val="006F18B8"/>
    <w:rsid w:val="006F18BF"/>
    <w:rsid w:val="006F2128"/>
    <w:rsid w:val="006F21FF"/>
    <w:rsid w:val="006F2440"/>
    <w:rsid w:val="006F2DF3"/>
    <w:rsid w:val="006F2F03"/>
    <w:rsid w:val="006F31DB"/>
    <w:rsid w:val="006F3810"/>
    <w:rsid w:val="006F48D7"/>
    <w:rsid w:val="006F4E90"/>
    <w:rsid w:val="006F52FA"/>
    <w:rsid w:val="006F584B"/>
    <w:rsid w:val="006F5B42"/>
    <w:rsid w:val="006F600F"/>
    <w:rsid w:val="006F67AA"/>
    <w:rsid w:val="006F7C8B"/>
    <w:rsid w:val="006F7E39"/>
    <w:rsid w:val="0070022C"/>
    <w:rsid w:val="00701467"/>
    <w:rsid w:val="00701819"/>
    <w:rsid w:val="00701945"/>
    <w:rsid w:val="00701996"/>
    <w:rsid w:val="00701BD0"/>
    <w:rsid w:val="00701E28"/>
    <w:rsid w:val="00702304"/>
    <w:rsid w:val="00702401"/>
    <w:rsid w:val="00702410"/>
    <w:rsid w:val="00704008"/>
    <w:rsid w:val="007048FF"/>
    <w:rsid w:val="00704BBF"/>
    <w:rsid w:val="00705052"/>
    <w:rsid w:val="00706361"/>
    <w:rsid w:val="0070643C"/>
    <w:rsid w:val="00707BF0"/>
    <w:rsid w:val="007109DC"/>
    <w:rsid w:val="007109F5"/>
    <w:rsid w:val="00710B58"/>
    <w:rsid w:val="0071100F"/>
    <w:rsid w:val="007110C6"/>
    <w:rsid w:val="00711C21"/>
    <w:rsid w:val="00712113"/>
    <w:rsid w:val="0071262E"/>
    <w:rsid w:val="00712C15"/>
    <w:rsid w:val="00712DF3"/>
    <w:rsid w:val="00713316"/>
    <w:rsid w:val="007138D2"/>
    <w:rsid w:val="00713D03"/>
    <w:rsid w:val="00713FBF"/>
    <w:rsid w:val="0071436A"/>
    <w:rsid w:val="00714388"/>
    <w:rsid w:val="0071472A"/>
    <w:rsid w:val="00714CE7"/>
    <w:rsid w:val="00715B65"/>
    <w:rsid w:val="00715CCA"/>
    <w:rsid w:val="00716AC8"/>
    <w:rsid w:val="00716D5C"/>
    <w:rsid w:val="00717006"/>
    <w:rsid w:val="0071742B"/>
    <w:rsid w:val="007179A8"/>
    <w:rsid w:val="00717B98"/>
    <w:rsid w:val="00717F26"/>
    <w:rsid w:val="0072022A"/>
    <w:rsid w:val="00720942"/>
    <w:rsid w:val="0072126B"/>
    <w:rsid w:val="0072161B"/>
    <w:rsid w:val="00721ADA"/>
    <w:rsid w:val="00722019"/>
    <w:rsid w:val="007221BB"/>
    <w:rsid w:val="007227D1"/>
    <w:rsid w:val="00722A3A"/>
    <w:rsid w:val="00722B2E"/>
    <w:rsid w:val="0072351F"/>
    <w:rsid w:val="00723CB3"/>
    <w:rsid w:val="00723DC9"/>
    <w:rsid w:val="00724211"/>
    <w:rsid w:val="0072449F"/>
    <w:rsid w:val="00724F6A"/>
    <w:rsid w:val="00724F97"/>
    <w:rsid w:val="007259B1"/>
    <w:rsid w:val="00725A42"/>
    <w:rsid w:val="00726189"/>
    <w:rsid w:val="00726BD5"/>
    <w:rsid w:val="00726F94"/>
    <w:rsid w:val="00727360"/>
    <w:rsid w:val="007273C6"/>
    <w:rsid w:val="00727B6A"/>
    <w:rsid w:val="007301C2"/>
    <w:rsid w:val="0073042B"/>
    <w:rsid w:val="0073068D"/>
    <w:rsid w:val="007310A0"/>
    <w:rsid w:val="00731CB2"/>
    <w:rsid w:val="00731ED0"/>
    <w:rsid w:val="007339DC"/>
    <w:rsid w:val="00733ED7"/>
    <w:rsid w:val="007340B6"/>
    <w:rsid w:val="00734ECE"/>
    <w:rsid w:val="007354E2"/>
    <w:rsid w:val="00735D94"/>
    <w:rsid w:val="0073631B"/>
    <w:rsid w:val="00736EC2"/>
    <w:rsid w:val="00736FD7"/>
    <w:rsid w:val="007370E9"/>
    <w:rsid w:val="00737478"/>
    <w:rsid w:val="007374D6"/>
    <w:rsid w:val="00737C5C"/>
    <w:rsid w:val="007400A5"/>
    <w:rsid w:val="0074029F"/>
    <w:rsid w:val="0074044F"/>
    <w:rsid w:val="00740862"/>
    <w:rsid w:val="0074176A"/>
    <w:rsid w:val="00741BF9"/>
    <w:rsid w:val="00744174"/>
    <w:rsid w:val="00744700"/>
    <w:rsid w:val="00744960"/>
    <w:rsid w:val="00744AC2"/>
    <w:rsid w:val="00744B0D"/>
    <w:rsid w:val="0074527D"/>
    <w:rsid w:val="007452C4"/>
    <w:rsid w:val="007456C4"/>
    <w:rsid w:val="00745939"/>
    <w:rsid w:val="00745981"/>
    <w:rsid w:val="00745A49"/>
    <w:rsid w:val="007464CA"/>
    <w:rsid w:val="00746754"/>
    <w:rsid w:val="00747CC7"/>
    <w:rsid w:val="0075013F"/>
    <w:rsid w:val="00750560"/>
    <w:rsid w:val="00750DCC"/>
    <w:rsid w:val="007518FE"/>
    <w:rsid w:val="00752C98"/>
    <w:rsid w:val="007530A7"/>
    <w:rsid w:val="00754236"/>
    <w:rsid w:val="00754B81"/>
    <w:rsid w:val="00754B94"/>
    <w:rsid w:val="00754CF2"/>
    <w:rsid w:val="00754F9E"/>
    <w:rsid w:val="007551B2"/>
    <w:rsid w:val="00755E19"/>
    <w:rsid w:val="00755F34"/>
    <w:rsid w:val="0075614C"/>
    <w:rsid w:val="007567AE"/>
    <w:rsid w:val="00757291"/>
    <w:rsid w:val="007574B1"/>
    <w:rsid w:val="007579E4"/>
    <w:rsid w:val="00760CAA"/>
    <w:rsid w:val="00761149"/>
    <w:rsid w:val="00761988"/>
    <w:rsid w:val="00761F28"/>
    <w:rsid w:val="007624A5"/>
    <w:rsid w:val="007626BE"/>
    <w:rsid w:val="00762D5C"/>
    <w:rsid w:val="00762FB4"/>
    <w:rsid w:val="007643F4"/>
    <w:rsid w:val="00764617"/>
    <w:rsid w:val="0076465F"/>
    <w:rsid w:val="00764C04"/>
    <w:rsid w:val="00765A7C"/>
    <w:rsid w:val="007663F4"/>
    <w:rsid w:val="00767B85"/>
    <w:rsid w:val="00767E5B"/>
    <w:rsid w:val="007703C7"/>
    <w:rsid w:val="00771124"/>
    <w:rsid w:val="007714EB"/>
    <w:rsid w:val="00771B3D"/>
    <w:rsid w:val="00771E5A"/>
    <w:rsid w:val="00771FBD"/>
    <w:rsid w:val="0077220B"/>
    <w:rsid w:val="00772723"/>
    <w:rsid w:val="00772A2B"/>
    <w:rsid w:val="00772DE0"/>
    <w:rsid w:val="00773876"/>
    <w:rsid w:val="007738F8"/>
    <w:rsid w:val="00773E94"/>
    <w:rsid w:val="0077435D"/>
    <w:rsid w:val="0077439D"/>
    <w:rsid w:val="007744C2"/>
    <w:rsid w:val="0077454A"/>
    <w:rsid w:val="00774D22"/>
    <w:rsid w:val="007752A4"/>
    <w:rsid w:val="00775489"/>
    <w:rsid w:val="00775C71"/>
    <w:rsid w:val="00775DC4"/>
    <w:rsid w:val="00775F7F"/>
    <w:rsid w:val="00776898"/>
    <w:rsid w:val="00776EA0"/>
    <w:rsid w:val="0078056F"/>
    <w:rsid w:val="00780598"/>
    <w:rsid w:val="00781193"/>
    <w:rsid w:val="00781399"/>
    <w:rsid w:val="00781785"/>
    <w:rsid w:val="00781956"/>
    <w:rsid w:val="00781EF8"/>
    <w:rsid w:val="00782964"/>
    <w:rsid w:val="00783567"/>
    <w:rsid w:val="00783744"/>
    <w:rsid w:val="0078375B"/>
    <w:rsid w:val="00784F20"/>
    <w:rsid w:val="007854CC"/>
    <w:rsid w:val="007856F2"/>
    <w:rsid w:val="00785D09"/>
    <w:rsid w:val="00785E1A"/>
    <w:rsid w:val="00785F5F"/>
    <w:rsid w:val="007864CD"/>
    <w:rsid w:val="00786E09"/>
    <w:rsid w:val="0078708F"/>
    <w:rsid w:val="00787A6B"/>
    <w:rsid w:val="00787DEE"/>
    <w:rsid w:val="00790803"/>
    <w:rsid w:val="00790C22"/>
    <w:rsid w:val="00790F1B"/>
    <w:rsid w:val="00791010"/>
    <w:rsid w:val="00791275"/>
    <w:rsid w:val="007913DD"/>
    <w:rsid w:val="00791435"/>
    <w:rsid w:val="00791CA5"/>
    <w:rsid w:val="00791D24"/>
    <w:rsid w:val="007925C7"/>
    <w:rsid w:val="00792733"/>
    <w:rsid w:val="00792C82"/>
    <w:rsid w:val="00792CA1"/>
    <w:rsid w:val="00792F0C"/>
    <w:rsid w:val="00793A2C"/>
    <w:rsid w:val="00793F5C"/>
    <w:rsid w:val="00794247"/>
    <w:rsid w:val="00794870"/>
    <w:rsid w:val="00794986"/>
    <w:rsid w:val="00794C39"/>
    <w:rsid w:val="00794FAE"/>
    <w:rsid w:val="007950F2"/>
    <w:rsid w:val="0079551D"/>
    <w:rsid w:val="00795559"/>
    <w:rsid w:val="007964E6"/>
    <w:rsid w:val="007969F2"/>
    <w:rsid w:val="00796A15"/>
    <w:rsid w:val="00797CCF"/>
    <w:rsid w:val="007A0605"/>
    <w:rsid w:val="007A0BDD"/>
    <w:rsid w:val="007A0CF6"/>
    <w:rsid w:val="007A0DAD"/>
    <w:rsid w:val="007A0E92"/>
    <w:rsid w:val="007A205D"/>
    <w:rsid w:val="007A235C"/>
    <w:rsid w:val="007A2723"/>
    <w:rsid w:val="007A2B4A"/>
    <w:rsid w:val="007A394F"/>
    <w:rsid w:val="007A3DF6"/>
    <w:rsid w:val="007A4266"/>
    <w:rsid w:val="007A4362"/>
    <w:rsid w:val="007A4516"/>
    <w:rsid w:val="007A47E0"/>
    <w:rsid w:val="007A4F96"/>
    <w:rsid w:val="007A4FB5"/>
    <w:rsid w:val="007A54DE"/>
    <w:rsid w:val="007A5689"/>
    <w:rsid w:val="007A572D"/>
    <w:rsid w:val="007A5892"/>
    <w:rsid w:val="007A5916"/>
    <w:rsid w:val="007A5E6F"/>
    <w:rsid w:val="007A6AFF"/>
    <w:rsid w:val="007A6EFA"/>
    <w:rsid w:val="007A70BF"/>
    <w:rsid w:val="007A76A2"/>
    <w:rsid w:val="007A7B0F"/>
    <w:rsid w:val="007A7CCD"/>
    <w:rsid w:val="007B05AB"/>
    <w:rsid w:val="007B0CCB"/>
    <w:rsid w:val="007B1512"/>
    <w:rsid w:val="007B2D61"/>
    <w:rsid w:val="007B2E56"/>
    <w:rsid w:val="007B312D"/>
    <w:rsid w:val="007B3359"/>
    <w:rsid w:val="007B44FE"/>
    <w:rsid w:val="007B4C3F"/>
    <w:rsid w:val="007B4D17"/>
    <w:rsid w:val="007B4E53"/>
    <w:rsid w:val="007B4F29"/>
    <w:rsid w:val="007B50C9"/>
    <w:rsid w:val="007B5541"/>
    <w:rsid w:val="007B5AF0"/>
    <w:rsid w:val="007B5B13"/>
    <w:rsid w:val="007B6051"/>
    <w:rsid w:val="007B660D"/>
    <w:rsid w:val="007B6676"/>
    <w:rsid w:val="007B677E"/>
    <w:rsid w:val="007B67A1"/>
    <w:rsid w:val="007B6ACF"/>
    <w:rsid w:val="007B6C05"/>
    <w:rsid w:val="007B6FA3"/>
    <w:rsid w:val="007B731E"/>
    <w:rsid w:val="007B7F6A"/>
    <w:rsid w:val="007C034A"/>
    <w:rsid w:val="007C08CA"/>
    <w:rsid w:val="007C12D2"/>
    <w:rsid w:val="007C144A"/>
    <w:rsid w:val="007C1D5F"/>
    <w:rsid w:val="007C27AE"/>
    <w:rsid w:val="007C2978"/>
    <w:rsid w:val="007C29AE"/>
    <w:rsid w:val="007C2B07"/>
    <w:rsid w:val="007C2DF9"/>
    <w:rsid w:val="007C31BF"/>
    <w:rsid w:val="007C355D"/>
    <w:rsid w:val="007C36B1"/>
    <w:rsid w:val="007C3979"/>
    <w:rsid w:val="007C3FF5"/>
    <w:rsid w:val="007C415C"/>
    <w:rsid w:val="007C4A62"/>
    <w:rsid w:val="007C4D70"/>
    <w:rsid w:val="007C61B0"/>
    <w:rsid w:val="007C658A"/>
    <w:rsid w:val="007C6F1A"/>
    <w:rsid w:val="007C75DC"/>
    <w:rsid w:val="007C787F"/>
    <w:rsid w:val="007C7ADF"/>
    <w:rsid w:val="007C7E1B"/>
    <w:rsid w:val="007C7E48"/>
    <w:rsid w:val="007D0857"/>
    <w:rsid w:val="007D08DA"/>
    <w:rsid w:val="007D0DDF"/>
    <w:rsid w:val="007D0E89"/>
    <w:rsid w:val="007D11CA"/>
    <w:rsid w:val="007D15E2"/>
    <w:rsid w:val="007D1636"/>
    <w:rsid w:val="007D2303"/>
    <w:rsid w:val="007D2D92"/>
    <w:rsid w:val="007D3190"/>
    <w:rsid w:val="007D36F6"/>
    <w:rsid w:val="007D3B07"/>
    <w:rsid w:val="007D4222"/>
    <w:rsid w:val="007D4422"/>
    <w:rsid w:val="007D5151"/>
    <w:rsid w:val="007D5AD6"/>
    <w:rsid w:val="007D5AEF"/>
    <w:rsid w:val="007D5DA4"/>
    <w:rsid w:val="007D6044"/>
    <w:rsid w:val="007D6789"/>
    <w:rsid w:val="007D6FF4"/>
    <w:rsid w:val="007D74A1"/>
    <w:rsid w:val="007E01D5"/>
    <w:rsid w:val="007E0E5E"/>
    <w:rsid w:val="007E16BD"/>
    <w:rsid w:val="007E2408"/>
    <w:rsid w:val="007E2CC3"/>
    <w:rsid w:val="007E2F9B"/>
    <w:rsid w:val="007E3888"/>
    <w:rsid w:val="007E3CC2"/>
    <w:rsid w:val="007E3F15"/>
    <w:rsid w:val="007E429F"/>
    <w:rsid w:val="007E4886"/>
    <w:rsid w:val="007E49C7"/>
    <w:rsid w:val="007E55C2"/>
    <w:rsid w:val="007E59C3"/>
    <w:rsid w:val="007E5B11"/>
    <w:rsid w:val="007E5D58"/>
    <w:rsid w:val="007E602B"/>
    <w:rsid w:val="007E6482"/>
    <w:rsid w:val="007E70B5"/>
    <w:rsid w:val="007E75A8"/>
    <w:rsid w:val="007E7C8A"/>
    <w:rsid w:val="007E7D7B"/>
    <w:rsid w:val="007F0309"/>
    <w:rsid w:val="007F0866"/>
    <w:rsid w:val="007F1323"/>
    <w:rsid w:val="007F1842"/>
    <w:rsid w:val="007F1872"/>
    <w:rsid w:val="007F18C5"/>
    <w:rsid w:val="007F1C87"/>
    <w:rsid w:val="007F20FB"/>
    <w:rsid w:val="007F2584"/>
    <w:rsid w:val="007F3417"/>
    <w:rsid w:val="007F37E5"/>
    <w:rsid w:val="007F37EF"/>
    <w:rsid w:val="007F3823"/>
    <w:rsid w:val="007F396E"/>
    <w:rsid w:val="007F3B70"/>
    <w:rsid w:val="007F4124"/>
    <w:rsid w:val="007F413D"/>
    <w:rsid w:val="007F4B10"/>
    <w:rsid w:val="007F4F3F"/>
    <w:rsid w:val="007F567A"/>
    <w:rsid w:val="007F5F40"/>
    <w:rsid w:val="007F6C3F"/>
    <w:rsid w:val="007F6C99"/>
    <w:rsid w:val="007F7F1C"/>
    <w:rsid w:val="00800796"/>
    <w:rsid w:val="00800B46"/>
    <w:rsid w:val="00801275"/>
    <w:rsid w:val="0080143F"/>
    <w:rsid w:val="008018CF"/>
    <w:rsid w:val="00801DEB"/>
    <w:rsid w:val="00802B02"/>
    <w:rsid w:val="008035EB"/>
    <w:rsid w:val="00803EC6"/>
    <w:rsid w:val="00804067"/>
    <w:rsid w:val="0080476F"/>
    <w:rsid w:val="00804AD1"/>
    <w:rsid w:val="00805014"/>
    <w:rsid w:val="008050E6"/>
    <w:rsid w:val="00805FB1"/>
    <w:rsid w:val="00806FAE"/>
    <w:rsid w:val="00807ABB"/>
    <w:rsid w:val="00807B20"/>
    <w:rsid w:val="00807EDC"/>
    <w:rsid w:val="008104D2"/>
    <w:rsid w:val="00810899"/>
    <w:rsid w:val="00810B0C"/>
    <w:rsid w:val="00810F21"/>
    <w:rsid w:val="00811B0B"/>
    <w:rsid w:val="008120E1"/>
    <w:rsid w:val="0081249D"/>
    <w:rsid w:val="00812BB5"/>
    <w:rsid w:val="00812D2A"/>
    <w:rsid w:val="00812D97"/>
    <w:rsid w:val="00812ED6"/>
    <w:rsid w:val="00812FD6"/>
    <w:rsid w:val="0081314C"/>
    <w:rsid w:val="00814241"/>
    <w:rsid w:val="008159AC"/>
    <w:rsid w:val="0081637D"/>
    <w:rsid w:val="0081661A"/>
    <w:rsid w:val="00816837"/>
    <w:rsid w:val="008172C1"/>
    <w:rsid w:val="008176DE"/>
    <w:rsid w:val="008178F8"/>
    <w:rsid w:val="00817E49"/>
    <w:rsid w:val="008209AF"/>
    <w:rsid w:val="00820A98"/>
    <w:rsid w:val="00821113"/>
    <w:rsid w:val="00821508"/>
    <w:rsid w:val="00821544"/>
    <w:rsid w:val="00821AEF"/>
    <w:rsid w:val="00822F76"/>
    <w:rsid w:val="008245A5"/>
    <w:rsid w:val="008249C3"/>
    <w:rsid w:val="00824A8A"/>
    <w:rsid w:val="00824E07"/>
    <w:rsid w:val="008253FB"/>
    <w:rsid w:val="0082567F"/>
    <w:rsid w:val="0082598B"/>
    <w:rsid w:val="008261D4"/>
    <w:rsid w:val="00826496"/>
    <w:rsid w:val="00826A8F"/>
    <w:rsid w:val="008277A9"/>
    <w:rsid w:val="00827C0B"/>
    <w:rsid w:val="00830683"/>
    <w:rsid w:val="00830F46"/>
    <w:rsid w:val="0083247E"/>
    <w:rsid w:val="008333CF"/>
    <w:rsid w:val="00833776"/>
    <w:rsid w:val="00834B9C"/>
    <w:rsid w:val="00834EC9"/>
    <w:rsid w:val="00835089"/>
    <w:rsid w:val="008356D4"/>
    <w:rsid w:val="008358EE"/>
    <w:rsid w:val="00835B73"/>
    <w:rsid w:val="00835F76"/>
    <w:rsid w:val="00836BC5"/>
    <w:rsid w:val="00836DF1"/>
    <w:rsid w:val="0083757E"/>
    <w:rsid w:val="0083778B"/>
    <w:rsid w:val="008377DF"/>
    <w:rsid w:val="008405E1"/>
    <w:rsid w:val="008412F6"/>
    <w:rsid w:val="00841A46"/>
    <w:rsid w:val="00841B9D"/>
    <w:rsid w:val="008420E0"/>
    <w:rsid w:val="008424EA"/>
    <w:rsid w:val="00842E10"/>
    <w:rsid w:val="0084340B"/>
    <w:rsid w:val="00843F36"/>
    <w:rsid w:val="00843F40"/>
    <w:rsid w:val="00843FDC"/>
    <w:rsid w:val="008444B7"/>
    <w:rsid w:val="00844C03"/>
    <w:rsid w:val="0084577E"/>
    <w:rsid w:val="00846960"/>
    <w:rsid w:val="00847379"/>
    <w:rsid w:val="008475D6"/>
    <w:rsid w:val="00847CAB"/>
    <w:rsid w:val="00850159"/>
    <w:rsid w:val="0085024B"/>
    <w:rsid w:val="00850990"/>
    <w:rsid w:val="00850BB6"/>
    <w:rsid w:val="00850F23"/>
    <w:rsid w:val="0085117D"/>
    <w:rsid w:val="0085133F"/>
    <w:rsid w:val="00851A97"/>
    <w:rsid w:val="00851BDD"/>
    <w:rsid w:val="00851CDF"/>
    <w:rsid w:val="00851F09"/>
    <w:rsid w:val="00852136"/>
    <w:rsid w:val="008527C5"/>
    <w:rsid w:val="00852E9D"/>
    <w:rsid w:val="00853446"/>
    <w:rsid w:val="0085359D"/>
    <w:rsid w:val="00853823"/>
    <w:rsid w:val="00853917"/>
    <w:rsid w:val="00853DAA"/>
    <w:rsid w:val="00853F01"/>
    <w:rsid w:val="00854711"/>
    <w:rsid w:val="00854BB4"/>
    <w:rsid w:val="00854ED0"/>
    <w:rsid w:val="00855025"/>
    <w:rsid w:val="008555EF"/>
    <w:rsid w:val="00855D40"/>
    <w:rsid w:val="008575AE"/>
    <w:rsid w:val="00857987"/>
    <w:rsid w:val="008603D3"/>
    <w:rsid w:val="00860A68"/>
    <w:rsid w:val="008619A5"/>
    <w:rsid w:val="008620B3"/>
    <w:rsid w:val="008623E0"/>
    <w:rsid w:val="00862986"/>
    <w:rsid w:val="00862E98"/>
    <w:rsid w:val="00863148"/>
    <w:rsid w:val="00863A3D"/>
    <w:rsid w:val="00863BB8"/>
    <w:rsid w:val="00864C4C"/>
    <w:rsid w:val="008656FD"/>
    <w:rsid w:val="00865F2C"/>
    <w:rsid w:val="00865F9E"/>
    <w:rsid w:val="00866C60"/>
    <w:rsid w:val="00866E1F"/>
    <w:rsid w:val="008672A6"/>
    <w:rsid w:val="008675DF"/>
    <w:rsid w:val="008677BB"/>
    <w:rsid w:val="00867DCD"/>
    <w:rsid w:val="00867E6A"/>
    <w:rsid w:val="00870036"/>
    <w:rsid w:val="0087011D"/>
    <w:rsid w:val="008708A1"/>
    <w:rsid w:val="00870954"/>
    <w:rsid w:val="00870E98"/>
    <w:rsid w:val="00870E9E"/>
    <w:rsid w:val="008710EA"/>
    <w:rsid w:val="00871151"/>
    <w:rsid w:val="00871197"/>
    <w:rsid w:val="00871790"/>
    <w:rsid w:val="00871C98"/>
    <w:rsid w:val="00872061"/>
    <w:rsid w:val="00872447"/>
    <w:rsid w:val="00872696"/>
    <w:rsid w:val="00873571"/>
    <w:rsid w:val="008748A4"/>
    <w:rsid w:val="00875310"/>
    <w:rsid w:val="00875740"/>
    <w:rsid w:val="00876464"/>
    <w:rsid w:val="008769ED"/>
    <w:rsid w:val="00876DB2"/>
    <w:rsid w:val="00876DF8"/>
    <w:rsid w:val="00876E48"/>
    <w:rsid w:val="0088064A"/>
    <w:rsid w:val="00880EBD"/>
    <w:rsid w:val="008815BA"/>
    <w:rsid w:val="00881D59"/>
    <w:rsid w:val="00882762"/>
    <w:rsid w:val="008835DD"/>
    <w:rsid w:val="008838CF"/>
    <w:rsid w:val="00883C65"/>
    <w:rsid w:val="00883F41"/>
    <w:rsid w:val="0088476B"/>
    <w:rsid w:val="00884AE7"/>
    <w:rsid w:val="00884B18"/>
    <w:rsid w:val="00884D9E"/>
    <w:rsid w:val="00885620"/>
    <w:rsid w:val="0088569B"/>
    <w:rsid w:val="00886101"/>
    <w:rsid w:val="00886286"/>
    <w:rsid w:val="00886F2E"/>
    <w:rsid w:val="00887622"/>
    <w:rsid w:val="00890676"/>
    <w:rsid w:val="0089097B"/>
    <w:rsid w:val="00890A76"/>
    <w:rsid w:val="00890B11"/>
    <w:rsid w:val="00890E59"/>
    <w:rsid w:val="00890EC4"/>
    <w:rsid w:val="008910E4"/>
    <w:rsid w:val="00891316"/>
    <w:rsid w:val="008925C9"/>
    <w:rsid w:val="008937B5"/>
    <w:rsid w:val="00893B54"/>
    <w:rsid w:val="00894367"/>
    <w:rsid w:val="00894696"/>
    <w:rsid w:val="0089483F"/>
    <w:rsid w:val="0089493C"/>
    <w:rsid w:val="00895CEF"/>
    <w:rsid w:val="00896352"/>
    <w:rsid w:val="008969D7"/>
    <w:rsid w:val="00897405"/>
    <w:rsid w:val="008978CD"/>
    <w:rsid w:val="00897C54"/>
    <w:rsid w:val="008A0478"/>
    <w:rsid w:val="008A0B5A"/>
    <w:rsid w:val="008A0C05"/>
    <w:rsid w:val="008A1B16"/>
    <w:rsid w:val="008A1E1E"/>
    <w:rsid w:val="008A1E6F"/>
    <w:rsid w:val="008A2A18"/>
    <w:rsid w:val="008A2A62"/>
    <w:rsid w:val="008A2FDA"/>
    <w:rsid w:val="008A439C"/>
    <w:rsid w:val="008A443C"/>
    <w:rsid w:val="008A492D"/>
    <w:rsid w:val="008A493E"/>
    <w:rsid w:val="008A4A27"/>
    <w:rsid w:val="008A4AF2"/>
    <w:rsid w:val="008A5171"/>
    <w:rsid w:val="008A5577"/>
    <w:rsid w:val="008A600A"/>
    <w:rsid w:val="008A60C0"/>
    <w:rsid w:val="008A61DD"/>
    <w:rsid w:val="008A77B0"/>
    <w:rsid w:val="008A79F7"/>
    <w:rsid w:val="008B028E"/>
    <w:rsid w:val="008B0787"/>
    <w:rsid w:val="008B08CA"/>
    <w:rsid w:val="008B0DD0"/>
    <w:rsid w:val="008B10D0"/>
    <w:rsid w:val="008B2FF6"/>
    <w:rsid w:val="008B3100"/>
    <w:rsid w:val="008B33C8"/>
    <w:rsid w:val="008B38D7"/>
    <w:rsid w:val="008B41B5"/>
    <w:rsid w:val="008B41F4"/>
    <w:rsid w:val="008B4DF9"/>
    <w:rsid w:val="008B5574"/>
    <w:rsid w:val="008B5C31"/>
    <w:rsid w:val="008B66E4"/>
    <w:rsid w:val="008B6D87"/>
    <w:rsid w:val="008B72DB"/>
    <w:rsid w:val="008B75F4"/>
    <w:rsid w:val="008B79C7"/>
    <w:rsid w:val="008C022E"/>
    <w:rsid w:val="008C0406"/>
    <w:rsid w:val="008C0790"/>
    <w:rsid w:val="008C1082"/>
    <w:rsid w:val="008C172A"/>
    <w:rsid w:val="008C2098"/>
    <w:rsid w:val="008C2223"/>
    <w:rsid w:val="008C2AAD"/>
    <w:rsid w:val="008C2F02"/>
    <w:rsid w:val="008C3063"/>
    <w:rsid w:val="008C314B"/>
    <w:rsid w:val="008C31DD"/>
    <w:rsid w:val="008C35CB"/>
    <w:rsid w:val="008C377D"/>
    <w:rsid w:val="008C3867"/>
    <w:rsid w:val="008C49E1"/>
    <w:rsid w:val="008C4D9D"/>
    <w:rsid w:val="008C52F7"/>
    <w:rsid w:val="008C56E1"/>
    <w:rsid w:val="008C5706"/>
    <w:rsid w:val="008C5932"/>
    <w:rsid w:val="008C5BD8"/>
    <w:rsid w:val="008C603F"/>
    <w:rsid w:val="008C6281"/>
    <w:rsid w:val="008C6317"/>
    <w:rsid w:val="008C640E"/>
    <w:rsid w:val="008C6606"/>
    <w:rsid w:val="008C6CDD"/>
    <w:rsid w:val="008C7149"/>
    <w:rsid w:val="008C7D60"/>
    <w:rsid w:val="008C7DC1"/>
    <w:rsid w:val="008C7F56"/>
    <w:rsid w:val="008D0ADF"/>
    <w:rsid w:val="008D1A82"/>
    <w:rsid w:val="008D24B9"/>
    <w:rsid w:val="008D2D71"/>
    <w:rsid w:val="008D2DB2"/>
    <w:rsid w:val="008D2DB6"/>
    <w:rsid w:val="008D2EFC"/>
    <w:rsid w:val="008D317C"/>
    <w:rsid w:val="008D3AA0"/>
    <w:rsid w:val="008D3BBA"/>
    <w:rsid w:val="008D3CA1"/>
    <w:rsid w:val="008D3EF8"/>
    <w:rsid w:val="008D40A8"/>
    <w:rsid w:val="008D4142"/>
    <w:rsid w:val="008D45DE"/>
    <w:rsid w:val="008D474C"/>
    <w:rsid w:val="008D484E"/>
    <w:rsid w:val="008D48FA"/>
    <w:rsid w:val="008D491E"/>
    <w:rsid w:val="008D59FA"/>
    <w:rsid w:val="008D6218"/>
    <w:rsid w:val="008D6BD1"/>
    <w:rsid w:val="008D71E5"/>
    <w:rsid w:val="008D724E"/>
    <w:rsid w:val="008D751C"/>
    <w:rsid w:val="008D7BB5"/>
    <w:rsid w:val="008D7E2B"/>
    <w:rsid w:val="008E0889"/>
    <w:rsid w:val="008E0AFE"/>
    <w:rsid w:val="008E18ED"/>
    <w:rsid w:val="008E2193"/>
    <w:rsid w:val="008E21F3"/>
    <w:rsid w:val="008E24BB"/>
    <w:rsid w:val="008E2990"/>
    <w:rsid w:val="008E2ED4"/>
    <w:rsid w:val="008E3D97"/>
    <w:rsid w:val="008E4D38"/>
    <w:rsid w:val="008E5906"/>
    <w:rsid w:val="008E62B0"/>
    <w:rsid w:val="008E6A05"/>
    <w:rsid w:val="008E7225"/>
    <w:rsid w:val="008E79E7"/>
    <w:rsid w:val="008F0D13"/>
    <w:rsid w:val="008F0DA0"/>
    <w:rsid w:val="008F0E3D"/>
    <w:rsid w:val="008F112E"/>
    <w:rsid w:val="008F1502"/>
    <w:rsid w:val="008F1D6A"/>
    <w:rsid w:val="008F274D"/>
    <w:rsid w:val="008F2CBA"/>
    <w:rsid w:val="008F324E"/>
    <w:rsid w:val="008F3276"/>
    <w:rsid w:val="008F33CA"/>
    <w:rsid w:val="008F38C4"/>
    <w:rsid w:val="008F3AD5"/>
    <w:rsid w:val="008F413F"/>
    <w:rsid w:val="008F4D46"/>
    <w:rsid w:val="008F5163"/>
    <w:rsid w:val="008F5462"/>
    <w:rsid w:val="008F55F8"/>
    <w:rsid w:val="008F5A83"/>
    <w:rsid w:val="008F5BF5"/>
    <w:rsid w:val="008F5C37"/>
    <w:rsid w:val="008F5F20"/>
    <w:rsid w:val="008F63B0"/>
    <w:rsid w:val="008F6AFC"/>
    <w:rsid w:val="008F6E88"/>
    <w:rsid w:val="008F6FFF"/>
    <w:rsid w:val="008F7014"/>
    <w:rsid w:val="008F704A"/>
    <w:rsid w:val="008F72E9"/>
    <w:rsid w:val="008F7B65"/>
    <w:rsid w:val="00900085"/>
    <w:rsid w:val="00900275"/>
    <w:rsid w:val="00900A63"/>
    <w:rsid w:val="009014CE"/>
    <w:rsid w:val="00901E12"/>
    <w:rsid w:val="00901F2B"/>
    <w:rsid w:val="00902522"/>
    <w:rsid w:val="00902AEA"/>
    <w:rsid w:val="00903885"/>
    <w:rsid w:val="00903AE5"/>
    <w:rsid w:val="00903C3F"/>
    <w:rsid w:val="00903CC2"/>
    <w:rsid w:val="009043CB"/>
    <w:rsid w:val="00904864"/>
    <w:rsid w:val="00905696"/>
    <w:rsid w:val="00905BE5"/>
    <w:rsid w:val="0090726F"/>
    <w:rsid w:val="0090765E"/>
    <w:rsid w:val="00907F00"/>
    <w:rsid w:val="00910B8E"/>
    <w:rsid w:val="00911481"/>
    <w:rsid w:val="00911E8D"/>
    <w:rsid w:val="00911F5E"/>
    <w:rsid w:val="00912006"/>
    <w:rsid w:val="00912304"/>
    <w:rsid w:val="00912979"/>
    <w:rsid w:val="00913185"/>
    <w:rsid w:val="00913709"/>
    <w:rsid w:val="00913D43"/>
    <w:rsid w:val="00914036"/>
    <w:rsid w:val="009148A3"/>
    <w:rsid w:val="009150C2"/>
    <w:rsid w:val="009156F8"/>
    <w:rsid w:val="009166CF"/>
    <w:rsid w:val="00916C1D"/>
    <w:rsid w:val="00916F83"/>
    <w:rsid w:val="0091716B"/>
    <w:rsid w:val="0091740C"/>
    <w:rsid w:val="009179D8"/>
    <w:rsid w:val="009179F9"/>
    <w:rsid w:val="00917A50"/>
    <w:rsid w:val="0092020A"/>
    <w:rsid w:val="00920678"/>
    <w:rsid w:val="0092085A"/>
    <w:rsid w:val="00920AD0"/>
    <w:rsid w:val="00920B5E"/>
    <w:rsid w:val="0092159D"/>
    <w:rsid w:val="00922221"/>
    <w:rsid w:val="009222A1"/>
    <w:rsid w:val="00922A26"/>
    <w:rsid w:val="00922CB7"/>
    <w:rsid w:val="009233E7"/>
    <w:rsid w:val="009238B8"/>
    <w:rsid w:val="009238DD"/>
    <w:rsid w:val="00923A1E"/>
    <w:rsid w:val="00924824"/>
    <w:rsid w:val="0092494F"/>
    <w:rsid w:val="0092569F"/>
    <w:rsid w:val="00925736"/>
    <w:rsid w:val="00925955"/>
    <w:rsid w:val="00925960"/>
    <w:rsid w:val="00926F40"/>
    <w:rsid w:val="00927B60"/>
    <w:rsid w:val="00927BE9"/>
    <w:rsid w:val="009309F8"/>
    <w:rsid w:val="00930E4D"/>
    <w:rsid w:val="0093109F"/>
    <w:rsid w:val="009317C4"/>
    <w:rsid w:val="00931D30"/>
    <w:rsid w:val="009320BB"/>
    <w:rsid w:val="009323AC"/>
    <w:rsid w:val="0093261F"/>
    <w:rsid w:val="009329D4"/>
    <w:rsid w:val="0093307E"/>
    <w:rsid w:val="009333D0"/>
    <w:rsid w:val="00933428"/>
    <w:rsid w:val="009334A0"/>
    <w:rsid w:val="0093363A"/>
    <w:rsid w:val="00933C4C"/>
    <w:rsid w:val="009345C5"/>
    <w:rsid w:val="00934DF0"/>
    <w:rsid w:val="009355A1"/>
    <w:rsid w:val="009359B2"/>
    <w:rsid w:val="00935DBC"/>
    <w:rsid w:val="00935E04"/>
    <w:rsid w:val="00935EF5"/>
    <w:rsid w:val="009371EF"/>
    <w:rsid w:val="00937E0F"/>
    <w:rsid w:val="009400C4"/>
    <w:rsid w:val="00940A4F"/>
    <w:rsid w:val="00941693"/>
    <w:rsid w:val="00941B21"/>
    <w:rsid w:val="00942169"/>
    <w:rsid w:val="00942F61"/>
    <w:rsid w:val="00943152"/>
    <w:rsid w:val="0094345F"/>
    <w:rsid w:val="009438BF"/>
    <w:rsid w:val="00943C54"/>
    <w:rsid w:val="00943C8B"/>
    <w:rsid w:val="00944054"/>
    <w:rsid w:val="009441E9"/>
    <w:rsid w:val="00944B41"/>
    <w:rsid w:val="00945C29"/>
    <w:rsid w:val="00945C84"/>
    <w:rsid w:val="009463EF"/>
    <w:rsid w:val="009465F4"/>
    <w:rsid w:val="0094750B"/>
    <w:rsid w:val="00947A4A"/>
    <w:rsid w:val="00947B56"/>
    <w:rsid w:val="009504E1"/>
    <w:rsid w:val="00950EE7"/>
    <w:rsid w:val="0095171B"/>
    <w:rsid w:val="0095243A"/>
    <w:rsid w:val="0095269D"/>
    <w:rsid w:val="009526DA"/>
    <w:rsid w:val="009544C9"/>
    <w:rsid w:val="00955108"/>
    <w:rsid w:val="00955F68"/>
    <w:rsid w:val="00956596"/>
    <w:rsid w:val="00957266"/>
    <w:rsid w:val="00957C23"/>
    <w:rsid w:val="009604FA"/>
    <w:rsid w:val="00960BD7"/>
    <w:rsid w:val="00961206"/>
    <w:rsid w:val="00961652"/>
    <w:rsid w:val="0096173F"/>
    <w:rsid w:val="009617F0"/>
    <w:rsid w:val="00961AFA"/>
    <w:rsid w:val="00962A64"/>
    <w:rsid w:val="00963345"/>
    <w:rsid w:val="00963744"/>
    <w:rsid w:val="00963980"/>
    <w:rsid w:val="0096405B"/>
    <w:rsid w:val="009644B8"/>
    <w:rsid w:val="009646DF"/>
    <w:rsid w:val="00964CD5"/>
    <w:rsid w:val="00964E79"/>
    <w:rsid w:val="0096516A"/>
    <w:rsid w:val="00965DD0"/>
    <w:rsid w:val="00965E71"/>
    <w:rsid w:val="0096665B"/>
    <w:rsid w:val="00966A58"/>
    <w:rsid w:val="00966B57"/>
    <w:rsid w:val="00966C9D"/>
    <w:rsid w:val="0096772B"/>
    <w:rsid w:val="0096784B"/>
    <w:rsid w:val="0096788E"/>
    <w:rsid w:val="00967BE5"/>
    <w:rsid w:val="00967EB1"/>
    <w:rsid w:val="00970875"/>
    <w:rsid w:val="00970900"/>
    <w:rsid w:val="00970F5F"/>
    <w:rsid w:val="00971057"/>
    <w:rsid w:val="0097182C"/>
    <w:rsid w:val="00971ED1"/>
    <w:rsid w:val="0097200F"/>
    <w:rsid w:val="00972988"/>
    <w:rsid w:val="00974862"/>
    <w:rsid w:val="00974E53"/>
    <w:rsid w:val="00974ECC"/>
    <w:rsid w:val="009752DE"/>
    <w:rsid w:val="0097571B"/>
    <w:rsid w:val="00975C48"/>
    <w:rsid w:val="00975F49"/>
    <w:rsid w:val="00976350"/>
    <w:rsid w:val="009764EE"/>
    <w:rsid w:val="00976CA7"/>
    <w:rsid w:val="00976CAF"/>
    <w:rsid w:val="00976F70"/>
    <w:rsid w:val="009775C9"/>
    <w:rsid w:val="009775CA"/>
    <w:rsid w:val="009801E9"/>
    <w:rsid w:val="00980244"/>
    <w:rsid w:val="00980262"/>
    <w:rsid w:val="009804F5"/>
    <w:rsid w:val="00980D5F"/>
    <w:rsid w:val="00980E09"/>
    <w:rsid w:val="0098131B"/>
    <w:rsid w:val="00981580"/>
    <w:rsid w:val="00981631"/>
    <w:rsid w:val="009816EC"/>
    <w:rsid w:val="009817BB"/>
    <w:rsid w:val="009819AC"/>
    <w:rsid w:val="009819CA"/>
    <w:rsid w:val="00981C9B"/>
    <w:rsid w:val="00981D30"/>
    <w:rsid w:val="009827E6"/>
    <w:rsid w:val="0098386C"/>
    <w:rsid w:val="009848FE"/>
    <w:rsid w:val="0098503D"/>
    <w:rsid w:val="00985B89"/>
    <w:rsid w:val="00985C2C"/>
    <w:rsid w:val="0098629D"/>
    <w:rsid w:val="00987B5D"/>
    <w:rsid w:val="00987F4D"/>
    <w:rsid w:val="00991650"/>
    <w:rsid w:val="00992714"/>
    <w:rsid w:val="00992E62"/>
    <w:rsid w:val="00992EDF"/>
    <w:rsid w:val="009933F6"/>
    <w:rsid w:val="00993866"/>
    <w:rsid w:val="00993899"/>
    <w:rsid w:val="00993A0C"/>
    <w:rsid w:val="00993D5A"/>
    <w:rsid w:val="009943CE"/>
    <w:rsid w:val="00995640"/>
    <w:rsid w:val="00995B4F"/>
    <w:rsid w:val="00995BDE"/>
    <w:rsid w:val="00996050"/>
    <w:rsid w:val="009966EF"/>
    <w:rsid w:val="00996846"/>
    <w:rsid w:val="009968AB"/>
    <w:rsid w:val="00997029"/>
    <w:rsid w:val="0099717A"/>
    <w:rsid w:val="00997559"/>
    <w:rsid w:val="0099765F"/>
    <w:rsid w:val="00997C73"/>
    <w:rsid w:val="009A157A"/>
    <w:rsid w:val="009A1808"/>
    <w:rsid w:val="009A2033"/>
    <w:rsid w:val="009A2087"/>
    <w:rsid w:val="009A2671"/>
    <w:rsid w:val="009A2E57"/>
    <w:rsid w:val="009A3438"/>
    <w:rsid w:val="009A4DFA"/>
    <w:rsid w:val="009A52BF"/>
    <w:rsid w:val="009A52CC"/>
    <w:rsid w:val="009A535D"/>
    <w:rsid w:val="009A553C"/>
    <w:rsid w:val="009A560F"/>
    <w:rsid w:val="009A57E4"/>
    <w:rsid w:val="009A5924"/>
    <w:rsid w:val="009A5D69"/>
    <w:rsid w:val="009A617B"/>
    <w:rsid w:val="009A68BF"/>
    <w:rsid w:val="009A715A"/>
    <w:rsid w:val="009A7DCC"/>
    <w:rsid w:val="009A7DF2"/>
    <w:rsid w:val="009A7F97"/>
    <w:rsid w:val="009B09E8"/>
    <w:rsid w:val="009B1507"/>
    <w:rsid w:val="009B17E1"/>
    <w:rsid w:val="009B19EC"/>
    <w:rsid w:val="009B23C0"/>
    <w:rsid w:val="009B2CC4"/>
    <w:rsid w:val="009B2CFA"/>
    <w:rsid w:val="009B3304"/>
    <w:rsid w:val="009B3731"/>
    <w:rsid w:val="009B427F"/>
    <w:rsid w:val="009B4377"/>
    <w:rsid w:val="009B498F"/>
    <w:rsid w:val="009B5AC0"/>
    <w:rsid w:val="009B5DCB"/>
    <w:rsid w:val="009B602D"/>
    <w:rsid w:val="009B6C80"/>
    <w:rsid w:val="009B7A11"/>
    <w:rsid w:val="009B7A7C"/>
    <w:rsid w:val="009C0656"/>
    <w:rsid w:val="009C07BA"/>
    <w:rsid w:val="009C0945"/>
    <w:rsid w:val="009C0B15"/>
    <w:rsid w:val="009C0E78"/>
    <w:rsid w:val="009C0EAB"/>
    <w:rsid w:val="009C0F9C"/>
    <w:rsid w:val="009C1342"/>
    <w:rsid w:val="009C15CC"/>
    <w:rsid w:val="009C180E"/>
    <w:rsid w:val="009C1C5E"/>
    <w:rsid w:val="009C1CA0"/>
    <w:rsid w:val="009C1D9F"/>
    <w:rsid w:val="009C2572"/>
    <w:rsid w:val="009C25A7"/>
    <w:rsid w:val="009C25AE"/>
    <w:rsid w:val="009C2CFA"/>
    <w:rsid w:val="009C2FA0"/>
    <w:rsid w:val="009C37E9"/>
    <w:rsid w:val="009C3A40"/>
    <w:rsid w:val="009C3A8A"/>
    <w:rsid w:val="009C4322"/>
    <w:rsid w:val="009C4515"/>
    <w:rsid w:val="009C4905"/>
    <w:rsid w:val="009C4E62"/>
    <w:rsid w:val="009C58CD"/>
    <w:rsid w:val="009C5A9A"/>
    <w:rsid w:val="009C77B6"/>
    <w:rsid w:val="009C7E0F"/>
    <w:rsid w:val="009D0079"/>
    <w:rsid w:val="009D0109"/>
    <w:rsid w:val="009D045D"/>
    <w:rsid w:val="009D0A65"/>
    <w:rsid w:val="009D0D75"/>
    <w:rsid w:val="009D1615"/>
    <w:rsid w:val="009D1BB7"/>
    <w:rsid w:val="009D1C70"/>
    <w:rsid w:val="009D1DDA"/>
    <w:rsid w:val="009D1F09"/>
    <w:rsid w:val="009D24CF"/>
    <w:rsid w:val="009D2AC3"/>
    <w:rsid w:val="009D3FDB"/>
    <w:rsid w:val="009D4263"/>
    <w:rsid w:val="009D44CF"/>
    <w:rsid w:val="009D5211"/>
    <w:rsid w:val="009D60DB"/>
    <w:rsid w:val="009D610E"/>
    <w:rsid w:val="009D647D"/>
    <w:rsid w:val="009D7662"/>
    <w:rsid w:val="009D7F42"/>
    <w:rsid w:val="009E016A"/>
    <w:rsid w:val="009E04BF"/>
    <w:rsid w:val="009E0660"/>
    <w:rsid w:val="009E21C0"/>
    <w:rsid w:val="009E375C"/>
    <w:rsid w:val="009E3B1C"/>
    <w:rsid w:val="009E40F3"/>
    <w:rsid w:val="009E468A"/>
    <w:rsid w:val="009E5796"/>
    <w:rsid w:val="009E6145"/>
    <w:rsid w:val="009E6671"/>
    <w:rsid w:val="009E691E"/>
    <w:rsid w:val="009E6956"/>
    <w:rsid w:val="009E6E46"/>
    <w:rsid w:val="009E766A"/>
    <w:rsid w:val="009E7969"/>
    <w:rsid w:val="009F018A"/>
    <w:rsid w:val="009F0E47"/>
    <w:rsid w:val="009F1505"/>
    <w:rsid w:val="009F1859"/>
    <w:rsid w:val="009F1E2B"/>
    <w:rsid w:val="009F33A8"/>
    <w:rsid w:val="009F340E"/>
    <w:rsid w:val="009F37D9"/>
    <w:rsid w:val="009F3B91"/>
    <w:rsid w:val="009F3C48"/>
    <w:rsid w:val="009F46F0"/>
    <w:rsid w:val="009F4706"/>
    <w:rsid w:val="009F4731"/>
    <w:rsid w:val="009F4D67"/>
    <w:rsid w:val="009F4EFA"/>
    <w:rsid w:val="009F4F43"/>
    <w:rsid w:val="009F53EB"/>
    <w:rsid w:val="009F54D1"/>
    <w:rsid w:val="009F5743"/>
    <w:rsid w:val="009F7573"/>
    <w:rsid w:val="009F799A"/>
    <w:rsid w:val="00A00388"/>
    <w:rsid w:val="00A00D1E"/>
    <w:rsid w:val="00A0136F"/>
    <w:rsid w:val="00A01709"/>
    <w:rsid w:val="00A01EAC"/>
    <w:rsid w:val="00A0207A"/>
    <w:rsid w:val="00A02252"/>
    <w:rsid w:val="00A027CB"/>
    <w:rsid w:val="00A027EE"/>
    <w:rsid w:val="00A02FE6"/>
    <w:rsid w:val="00A033A6"/>
    <w:rsid w:val="00A03A25"/>
    <w:rsid w:val="00A04475"/>
    <w:rsid w:val="00A045C2"/>
    <w:rsid w:val="00A04B7C"/>
    <w:rsid w:val="00A04BF0"/>
    <w:rsid w:val="00A04DF3"/>
    <w:rsid w:val="00A04FE9"/>
    <w:rsid w:val="00A052A3"/>
    <w:rsid w:val="00A05FD2"/>
    <w:rsid w:val="00A071E9"/>
    <w:rsid w:val="00A073D2"/>
    <w:rsid w:val="00A077AB"/>
    <w:rsid w:val="00A07E33"/>
    <w:rsid w:val="00A07EED"/>
    <w:rsid w:val="00A102B7"/>
    <w:rsid w:val="00A10A4B"/>
    <w:rsid w:val="00A10D1F"/>
    <w:rsid w:val="00A10D27"/>
    <w:rsid w:val="00A10FE2"/>
    <w:rsid w:val="00A11F5D"/>
    <w:rsid w:val="00A12763"/>
    <w:rsid w:val="00A127A1"/>
    <w:rsid w:val="00A12BD8"/>
    <w:rsid w:val="00A12C4E"/>
    <w:rsid w:val="00A130C8"/>
    <w:rsid w:val="00A1325C"/>
    <w:rsid w:val="00A13661"/>
    <w:rsid w:val="00A13EBC"/>
    <w:rsid w:val="00A14507"/>
    <w:rsid w:val="00A14882"/>
    <w:rsid w:val="00A1502F"/>
    <w:rsid w:val="00A152A5"/>
    <w:rsid w:val="00A1635B"/>
    <w:rsid w:val="00A16CB1"/>
    <w:rsid w:val="00A171A8"/>
    <w:rsid w:val="00A171D7"/>
    <w:rsid w:val="00A1739E"/>
    <w:rsid w:val="00A17542"/>
    <w:rsid w:val="00A2182D"/>
    <w:rsid w:val="00A21A39"/>
    <w:rsid w:val="00A21CF8"/>
    <w:rsid w:val="00A225F2"/>
    <w:rsid w:val="00A227CA"/>
    <w:rsid w:val="00A22894"/>
    <w:rsid w:val="00A22EA8"/>
    <w:rsid w:val="00A238AE"/>
    <w:rsid w:val="00A24552"/>
    <w:rsid w:val="00A248E6"/>
    <w:rsid w:val="00A25F6D"/>
    <w:rsid w:val="00A26137"/>
    <w:rsid w:val="00A26245"/>
    <w:rsid w:val="00A267BA"/>
    <w:rsid w:val="00A268AC"/>
    <w:rsid w:val="00A26A8E"/>
    <w:rsid w:val="00A27292"/>
    <w:rsid w:val="00A27334"/>
    <w:rsid w:val="00A27919"/>
    <w:rsid w:val="00A27AFD"/>
    <w:rsid w:val="00A27B6E"/>
    <w:rsid w:val="00A27EEF"/>
    <w:rsid w:val="00A31014"/>
    <w:rsid w:val="00A310DF"/>
    <w:rsid w:val="00A312C3"/>
    <w:rsid w:val="00A31F85"/>
    <w:rsid w:val="00A32131"/>
    <w:rsid w:val="00A32B91"/>
    <w:rsid w:val="00A33C46"/>
    <w:rsid w:val="00A349E1"/>
    <w:rsid w:val="00A34E5B"/>
    <w:rsid w:val="00A353DC"/>
    <w:rsid w:val="00A365AC"/>
    <w:rsid w:val="00A36691"/>
    <w:rsid w:val="00A36880"/>
    <w:rsid w:val="00A400DE"/>
    <w:rsid w:val="00A400F9"/>
    <w:rsid w:val="00A410CE"/>
    <w:rsid w:val="00A41B13"/>
    <w:rsid w:val="00A41B1F"/>
    <w:rsid w:val="00A41B63"/>
    <w:rsid w:val="00A41CEA"/>
    <w:rsid w:val="00A41E43"/>
    <w:rsid w:val="00A42289"/>
    <w:rsid w:val="00A42A29"/>
    <w:rsid w:val="00A42D18"/>
    <w:rsid w:val="00A42EE4"/>
    <w:rsid w:val="00A43189"/>
    <w:rsid w:val="00A43C36"/>
    <w:rsid w:val="00A444A6"/>
    <w:rsid w:val="00A44749"/>
    <w:rsid w:val="00A448DD"/>
    <w:rsid w:val="00A4554B"/>
    <w:rsid w:val="00A45683"/>
    <w:rsid w:val="00A458DB"/>
    <w:rsid w:val="00A45ECA"/>
    <w:rsid w:val="00A46E05"/>
    <w:rsid w:val="00A46EF1"/>
    <w:rsid w:val="00A470F3"/>
    <w:rsid w:val="00A47AA6"/>
    <w:rsid w:val="00A506F6"/>
    <w:rsid w:val="00A51338"/>
    <w:rsid w:val="00A51430"/>
    <w:rsid w:val="00A51B44"/>
    <w:rsid w:val="00A52440"/>
    <w:rsid w:val="00A52AFA"/>
    <w:rsid w:val="00A53066"/>
    <w:rsid w:val="00A53098"/>
    <w:rsid w:val="00A53159"/>
    <w:rsid w:val="00A536D9"/>
    <w:rsid w:val="00A53CBE"/>
    <w:rsid w:val="00A545C3"/>
    <w:rsid w:val="00A5506D"/>
    <w:rsid w:val="00A551BE"/>
    <w:rsid w:val="00A55AAE"/>
    <w:rsid w:val="00A5685D"/>
    <w:rsid w:val="00A56F06"/>
    <w:rsid w:val="00A56FD3"/>
    <w:rsid w:val="00A571B2"/>
    <w:rsid w:val="00A57ECA"/>
    <w:rsid w:val="00A60161"/>
    <w:rsid w:val="00A6046B"/>
    <w:rsid w:val="00A607D5"/>
    <w:rsid w:val="00A60CDA"/>
    <w:rsid w:val="00A6120B"/>
    <w:rsid w:val="00A61273"/>
    <w:rsid w:val="00A6195C"/>
    <w:rsid w:val="00A61D09"/>
    <w:rsid w:val="00A623C5"/>
    <w:rsid w:val="00A630B7"/>
    <w:rsid w:val="00A631E9"/>
    <w:rsid w:val="00A63A2A"/>
    <w:rsid w:val="00A63CB4"/>
    <w:rsid w:val="00A63D4A"/>
    <w:rsid w:val="00A6414E"/>
    <w:rsid w:val="00A64314"/>
    <w:rsid w:val="00A64E4F"/>
    <w:rsid w:val="00A65142"/>
    <w:rsid w:val="00A6562A"/>
    <w:rsid w:val="00A65888"/>
    <w:rsid w:val="00A660F0"/>
    <w:rsid w:val="00A66AC6"/>
    <w:rsid w:val="00A66B72"/>
    <w:rsid w:val="00A672C8"/>
    <w:rsid w:val="00A70078"/>
    <w:rsid w:val="00A70497"/>
    <w:rsid w:val="00A70EFB"/>
    <w:rsid w:val="00A71A73"/>
    <w:rsid w:val="00A71C54"/>
    <w:rsid w:val="00A725B9"/>
    <w:rsid w:val="00A72FD4"/>
    <w:rsid w:val="00A73A14"/>
    <w:rsid w:val="00A73C97"/>
    <w:rsid w:val="00A7489C"/>
    <w:rsid w:val="00A74AFB"/>
    <w:rsid w:val="00A74BD7"/>
    <w:rsid w:val="00A74F5E"/>
    <w:rsid w:val="00A75124"/>
    <w:rsid w:val="00A7569A"/>
    <w:rsid w:val="00A75766"/>
    <w:rsid w:val="00A75A6F"/>
    <w:rsid w:val="00A75B82"/>
    <w:rsid w:val="00A75FC7"/>
    <w:rsid w:val="00A761E2"/>
    <w:rsid w:val="00A765E3"/>
    <w:rsid w:val="00A76B1C"/>
    <w:rsid w:val="00A772BD"/>
    <w:rsid w:val="00A77DAB"/>
    <w:rsid w:val="00A80497"/>
    <w:rsid w:val="00A80765"/>
    <w:rsid w:val="00A808BB"/>
    <w:rsid w:val="00A819BF"/>
    <w:rsid w:val="00A81CE1"/>
    <w:rsid w:val="00A82163"/>
    <w:rsid w:val="00A83075"/>
    <w:rsid w:val="00A8408C"/>
    <w:rsid w:val="00A84D25"/>
    <w:rsid w:val="00A85497"/>
    <w:rsid w:val="00A85845"/>
    <w:rsid w:val="00A85A94"/>
    <w:rsid w:val="00A85E57"/>
    <w:rsid w:val="00A86102"/>
    <w:rsid w:val="00A87063"/>
    <w:rsid w:val="00A871A5"/>
    <w:rsid w:val="00A8726D"/>
    <w:rsid w:val="00A87F0B"/>
    <w:rsid w:val="00A90133"/>
    <w:rsid w:val="00A903EE"/>
    <w:rsid w:val="00A90BBA"/>
    <w:rsid w:val="00A910C0"/>
    <w:rsid w:val="00A91AA4"/>
    <w:rsid w:val="00A91B71"/>
    <w:rsid w:val="00A92C93"/>
    <w:rsid w:val="00A94267"/>
    <w:rsid w:val="00A943A0"/>
    <w:rsid w:val="00A94C2E"/>
    <w:rsid w:val="00A9500D"/>
    <w:rsid w:val="00A951E4"/>
    <w:rsid w:val="00A95252"/>
    <w:rsid w:val="00A955A2"/>
    <w:rsid w:val="00A95623"/>
    <w:rsid w:val="00A95B02"/>
    <w:rsid w:val="00A96384"/>
    <w:rsid w:val="00A9699D"/>
    <w:rsid w:val="00A96E86"/>
    <w:rsid w:val="00A97001"/>
    <w:rsid w:val="00A971C9"/>
    <w:rsid w:val="00AA056C"/>
    <w:rsid w:val="00AA06A5"/>
    <w:rsid w:val="00AA083A"/>
    <w:rsid w:val="00AA164B"/>
    <w:rsid w:val="00AA1D63"/>
    <w:rsid w:val="00AA27BD"/>
    <w:rsid w:val="00AA27E7"/>
    <w:rsid w:val="00AA28D8"/>
    <w:rsid w:val="00AA29C2"/>
    <w:rsid w:val="00AA2AB9"/>
    <w:rsid w:val="00AA307F"/>
    <w:rsid w:val="00AA3C12"/>
    <w:rsid w:val="00AA3DB6"/>
    <w:rsid w:val="00AA476A"/>
    <w:rsid w:val="00AA49A5"/>
    <w:rsid w:val="00AA4DB7"/>
    <w:rsid w:val="00AA5439"/>
    <w:rsid w:val="00AA56F4"/>
    <w:rsid w:val="00AA578A"/>
    <w:rsid w:val="00AA58CC"/>
    <w:rsid w:val="00AA5E79"/>
    <w:rsid w:val="00AA5E92"/>
    <w:rsid w:val="00AA66B7"/>
    <w:rsid w:val="00AA6A94"/>
    <w:rsid w:val="00AA6BBE"/>
    <w:rsid w:val="00AA6E0E"/>
    <w:rsid w:val="00AA71F1"/>
    <w:rsid w:val="00AB014F"/>
    <w:rsid w:val="00AB06CF"/>
    <w:rsid w:val="00AB0C8F"/>
    <w:rsid w:val="00AB0EA3"/>
    <w:rsid w:val="00AB117F"/>
    <w:rsid w:val="00AB1788"/>
    <w:rsid w:val="00AB19FD"/>
    <w:rsid w:val="00AB1DDE"/>
    <w:rsid w:val="00AB1DFE"/>
    <w:rsid w:val="00AB21F3"/>
    <w:rsid w:val="00AB2213"/>
    <w:rsid w:val="00AB2C7C"/>
    <w:rsid w:val="00AB2CBB"/>
    <w:rsid w:val="00AB2EBB"/>
    <w:rsid w:val="00AB3EB5"/>
    <w:rsid w:val="00AB3F1B"/>
    <w:rsid w:val="00AB5081"/>
    <w:rsid w:val="00AB51AA"/>
    <w:rsid w:val="00AB5295"/>
    <w:rsid w:val="00AB5322"/>
    <w:rsid w:val="00AB5E51"/>
    <w:rsid w:val="00AB63E5"/>
    <w:rsid w:val="00AB657E"/>
    <w:rsid w:val="00AB7934"/>
    <w:rsid w:val="00AC0629"/>
    <w:rsid w:val="00AC06B5"/>
    <w:rsid w:val="00AC0839"/>
    <w:rsid w:val="00AC0D97"/>
    <w:rsid w:val="00AC0E76"/>
    <w:rsid w:val="00AC0EDE"/>
    <w:rsid w:val="00AC17B2"/>
    <w:rsid w:val="00AC26E5"/>
    <w:rsid w:val="00AC29F9"/>
    <w:rsid w:val="00AC2A6F"/>
    <w:rsid w:val="00AC2FED"/>
    <w:rsid w:val="00AC314E"/>
    <w:rsid w:val="00AC3A7C"/>
    <w:rsid w:val="00AC456C"/>
    <w:rsid w:val="00AC526C"/>
    <w:rsid w:val="00AC56DC"/>
    <w:rsid w:val="00AC63FA"/>
    <w:rsid w:val="00AC7C0F"/>
    <w:rsid w:val="00AC7DD1"/>
    <w:rsid w:val="00AD006E"/>
    <w:rsid w:val="00AD0FFD"/>
    <w:rsid w:val="00AD140A"/>
    <w:rsid w:val="00AD1683"/>
    <w:rsid w:val="00AD186D"/>
    <w:rsid w:val="00AD1E2C"/>
    <w:rsid w:val="00AD22A2"/>
    <w:rsid w:val="00AD357B"/>
    <w:rsid w:val="00AD38CE"/>
    <w:rsid w:val="00AD5460"/>
    <w:rsid w:val="00AD5CE1"/>
    <w:rsid w:val="00AD6172"/>
    <w:rsid w:val="00AD6240"/>
    <w:rsid w:val="00AD6823"/>
    <w:rsid w:val="00AD68DA"/>
    <w:rsid w:val="00AD758E"/>
    <w:rsid w:val="00AE01CF"/>
    <w:rsid w:val="00AE0F71"/>
    <w:rsid w:val="00AE11C3"/>
    <w:rsid w:val="00AE11FE"/>
    <w:rsid w:val="00AE181C"/>
    <w:rsid w:val="00AE2A9F"/>
    <w:rsid w:val="00AE2D10"/>
    <w:rsid w:val="00AE3A3D"/>
    <w:rsid w:val="00AE41E8"/>
    <w:rsid w:val="00AE4346"/>
    <w:rsid w:val="00AE4BB9"/>
    <w:rsid w:val="00AE5154"/>
    <w:rsid w:val="00AE54BD"/>
    <w:rsid w:val="00AE70EF"/>
    <w:rsid w:val="00AE7835"/>
    <w:rsid w:val="00AE7B16"/>
    <w:rsid w:val="00AE7E06"/>
    <w:rsid w:val="00AF0057"/>
    <w:rsid w:val="00AF06AC"/>
    <w:rsid w:val="00AF0B71"/>
    <w:rsid w:val="00AF0B9C"/>
    <w:rsid w:val="00AF0D80"/>
    <w:rsid w:val="00AF1057"/>
    <w:rsid w:val="00AF1550"/>
    <w:rsid w:val="00AF224A"/>
    <w:rsid w:val="00AF2396"/>
    <w:rsid w:val="00AF2662"/>
    <w:rsid w:val="00AF316F"/>
    <w:rsid w:val="00AF361B"/>
    <w:rsid w:val="00AF3657"/>
    <w:rsid w:val="00AF384E"/>
    <w:rsid w:val="00AF3862"/>
    <w:rsid w:val="00AF3BDB"/>
    <w:rsid w:val="00AF3CBD"/>
    <w:rsid w:val="00AF4385"/>
    <w:rsid w:val="00AF50BA"/>
    <w:rsid w:val="00AF6EEF"/>
    <w:rsid w:val="00AF76FC"/>
    <w:rsid w:val="00AF79F7"/>
    <w:rsid w:val="00AF7CD5"/>
    <w:rsid w:val="00AF7F85"/>
    <w:rsid w:val="00B00381"/>
    <w:rsid w:val="00B0078C"/>
    <w:rsid w:val="00B010F1"/>
    <w:rsid w:val="00B014BF"/>
    <w:rsid w:val="00B015E9"/>
    <w:rsid w:val="00B01D32"/>
    <w:rsid w:val="00B021FE"/>
    <w:rsid w:val="00B0247B"/>
    <w:rsid w:val="00B02541"/>
    <w:rsid w:val="00B026EF"/>
    <w:rsid w:val="00B02AC1"/>
    <w:rsid w:val="00B02FA3"/>
    <w:rsid w:val="00B03EA1"/>
    <w:rsid w:val="00B04329"/>
    <w:rsid w:val="00B043F6"/>
    <w:rsid w:val="00B044DC"/>
    <w:rsid w:val="00B04B23"/>
    <w:rsid w:val="00B051A6"/>
    <w:rsid w:val="00B054A9"/>
    <w:rsid w:val="00B057B9"/>
    <w:rsid w:val="00B05DEF"/>
    <w:rsid w:val="00B0656A"/>
    <w:rsid w:val="00B06824"/>
    <w:rsid w:val="00B07902"/>
    <w:rsid w:val="00B07E77"/>
    <w:rsid w:val="00B07F21"/>
    <w:rsid w:val="00B10004"/>
    <w:rsid w:val="00B10459"/>
    <w:rsid w:val="00B104DB"/>
    <w:rsid w:val="00B10B92"/>
    <w:rsid w:val="00B10C65"/>
    <w:rsid w:val="00B10D8F"/>
    <w:rsid w:val="00B11068"/>
    <w:rsid w:val="00B11069"/>
    <w:rsid w:val="00B11BF7"/>
    <w:rsid w:val="00B1235B"/>
    <w:rsid w:val="00B12775"/>
    <w:rsid w:val="00B13040"/>
    <w:rsid w:val="00B130CC"/>
    <w:rsid w:val="00B137B9"/>
    <w:rsid w:val="00B13C47"/>
    <w:rsid w:val="00B13CD8"/>
    <w:rsid w:val="00B13D43"/>
    <w:rsid w:val="00B13E21"/>
    <w:rsid w:val="00B1411C"/>
    <w:rsid w:val="00B148F4"/>
    <w:rsid w:val="00B14EEA"/>
    <w:rsid w:val="00B15217"/>
    <w:rsid w:val="00B16F33"/>
    <w:rsid w:val="00B17E94"/>
    <w:rsid w:val="00B2014F"/>
    <w:rsid w:val="00B2051E"/>
    <w:rsid w:val="00B2060C"/>
    <w:rsid w:val="00B209A8"/>
    <w:rsid w:val="00B21197"/>
    <w:rsid w:val="00B21F1B"/>
    <w:rsid w:val="00B2205D"/>
    <w:rsid w:val="00B22443"/>
    <w:rsid w:val="00B227A2"/>
    <w:rsid w:val="00B22836"/>
    <w:rsid w:val="00B232A6"/>
    <w:rsid w:val="00B2374C"/>
    <w:rsid w:val="00B237B7"/>
    <w:rsid w:val="00B239F3"/>
    <w:rsid w:val="00B241AF"/>
    <w:rsid w:val="00B2424C"/>
    <w:rsid w:val="00B24904"/>
    <w:rsid w:val="00B24E48"/>
    <w:rsid w:val="00B25059"/>
    <w:rsid w:val="00B250BC"/>
    <w:rsid w:val="00B251CA"/>
    <w:rsid w:val="00B25582"/>
    <w:rsid w:val="00B26216"/>
    <w:rsid w:val="00B26766"/>
    <w:rsid w:val="00B269EB"/>
    <w:rsid w:val="00B26B4A"/>
    <w:rsid w:val="00B26C0C"/>
    <w:rsid w:val="00B26C18"/>
    <w:rsid w:val="00B26DC7"/>
    <w:rsid w:val="00B26E39"/>
    <w:rsid w:val="00B27532"/>
    <w:rsid w:val="00B27C21"/>
    <w:rsid w:val="00B27D68"/>
    <w:rsid w:val="00B309AB"/>
    <w:rsid w:val="00B3100D"/>
    <w:rsid w:val="00B313F4"/>
    <w:rsid w:val="00B31B7E"/>
    <w:rsid w:val="00B31EFB"/>
    <w:rsid w:val="00B324D2"/>
    <w:rsid w:val="00B327BC"/>
    <w:rsid w:val="00B32B48"/>
    <w:rsid w:val="00B32E08"/>
    <w:rsid w:val="00B33C41"/>
    <w:rsid w:val="00B34C48"/>
    <w:rsid w:val="00B34DB4"/>
    <w:rsid w:val="00B352AE"/>
    <w:rsid w:val="00B3535B"/>
    <w:rsid w:val="00B35541"/>
    <w:rsid w:val="00B3581D"/>
    <w:rsid w:val="00B35B30"/>
    <w:rsid w:val="00B37905"/>
    <w:rsid w:val="00B40164"/>
    <w:rsid w:val="00B401DD"/>
    <w:rsid w:val="00B40EC4"/>
    <w:rsid w:val="00B419D2"/>
    <w:rsid w:val="00B426CE"/>
    <w:rsid w:val="00B427C8"/>
    <w:rsid w:val="00B44567"/>
    <w:rsid w:val="00B446C4"/>
    <w:rsid w:val="00B44AB1"/>
    <w:rsid w:val="00B4526B"/>
    <w:rsid w:val="00B45AF7"/>
    <w:rsid w:val="00B46831"/>
    <w:rsid w:val="00B46F19"/>
    <w:rsid w:val="00B46FAA"/>
    <w:rsid w:val="00B471AD"/>
    <w:rsid w:val="00B47477"/>
    <w:rsid w:val="00B478E8"/>
    <w:rsid w:val="00B505FA"/>
    <w:rsid w:val="00B5125A"/>
    <w:rsid w:val="00B5182C"/>
    <w:rsid w:val="00B529E9"/>
    <w:rsid w:val="00B52A4E"/>
    <w:rsid w:val="00B534E6"/>
    <w:rsid w:val="00B53874"/>
    <w:rsid w:val="00B53DE3"/>
    <w:rsid w:val="00B53E1F"/>
    <w:rsid w:val="00B545DC"/>
    <w:rsid w:val="00B54BE8"/>
    <w:rsid w:val="00B552F6"/>
    <w:rsid w:val="00B55C78"/>
    <w:rsid w:val="00B55D07"/>
    <w:rsid w:val="00B55E05"/>
    <w:rsid w:val="00B565D5"/>
    <w:rsid w:val="00B56940"/>
    <w:rsid w:val="00B56AFA"/>
    <w:rsid w:val="00B57939"/>
    <w:rsid w:val="00B57DEF"/>
    <w:rsid w:val="00B60771"/>
    <w:rsid w:val="00B60DA7"/>
    <w:rsid w:val="00B616F3"/>
    <w:rsid w:val="00B61B8D"/>
    <w:rsid w:val="00B61C8E"/>
    <w:rsid w:val="00B6222C"/>
    <w:rsid w:val="00B623EA"/>
    <w:rsid w:val="00B62495"/>
    <w:rsid w:val="00B628C1"/>
    <w:rsid w:val="00B62ED2"/>
    <w:rsid w:val="00B63846"/>
    <w:rsid w:val="00B63CDC"/>
    <w:rsid w:val="00B64456"/>
    <w:rsid w:val="00B64551"/>
    <w:rsid w:val="00B6471F"/>
    <w:rsid w:val="00B64D68"/>
    <w:rsid w:val="00B65496"/>
    <w:rsid w:val="00B65C2B"/>
    <w:rsid w:val="00B6623C"/>
    <w:rsid w:val="00B6686E"/>
    <w:rsid w:val="00B668D9"/>
    <w:rsid w:val="00B6698D"/>
    <w:rsid w:val="00B6705C"/>
    <w:rsid w:val="00B6709D"/>
    <w:rsid w:val="00B672EC"/>
    <w:rsid w:val="00B67636"/>
    <w:rsid w:val="00B679E9"/>
    <w:rsid w:val="00B67C40"/>
    <w:rsid w:val="00B705FA"/>
    <w:rsid w:val="00B71FCF"/>
    <w:rsid w:val="00B724A3"/>
    <w:rsid w:val="00B726BB"/>
    <w:rsid w:val="00B729C9"/>
    <w:rsid w:val="00B72FC2"/>
    <w:rsid w:val="00B731BD"/>
    <w:rsid w:val="00B73371"/>
    <w:rsid w:val="00B742E3"/>
    <w:rsid w:val="00B75306"/>
    <w:rsid w:val="00B75873"/>
    <w:rsid w:val="00B758ED"/>
    <w:rsid w:val="00B75A66"/>
    <w:rsid w:val="00B75FAC"/>
    <w:rsid w:val="00B770F0"/>
    <w:rsid w:val="00B7713E"/>
    <w:rsid w:val="00B7716E"/>
    <w:rsid w:val="00B77321"/>
    <w:rsid w:val="00B7742A"/>
    <w:rsid w:val="00B77C05"/>
    <w:rsid w:val="00B77DBA"/>
    <w:rsid w:val="00B77E1E"/>
    <w:rsid w:val="00B800CF"/>
    <w:rsid w:val="00B8167B"/>
    <w:rsid w:val="00B81C54"/>
    <w:rsid w:val="00B81F0D"/>
    <w:rsid w:val="00B82374"/>
    <w:rsid w:val="00B82922"/>
    <w:rsid w:val="00B82AFA"/>
    <w:rsid w:val="00B82AFF"/>
    <w:rsid w:val="00B83891"/>
    <w:rsid w:val="00B83907"/>
    <w:rsid w:val="00B83952"/>
    <w:rsid w:val="00B847CC"/>
    <w:rsid w:val="00B849A3"/>
    <w:rsid w:val="00B84D55"/>
    <w:rsid w:val="00B85197"/>
    <w:rsid w:val="00B85864"/>
    <w:rsid w:val="00B87855"/>
    <w:rsid w:val="00B87C5A"/>
    <w:rsid w:val="00B87F2D"/>
    <w:rsid w:val="00B902A0"/>
    <w:rsid w:val="00B90913"/>
    <w:rsid w:val="00B90978"/>
    <w:rsid w:val="00B90C2A"/>
    <w:rsid w:val="00B918AC"/>
    <w:rsid w:val="00B91AED"/>
    <w:rsid w:val="00B91E0E"/>
    <w:rsid w:val="00B921F1"/>
    <w:rsid w:val="00B923C2"/>
    <w:rsid w:val="00B933CF"/>
    <w:rsid w:val="00B93F21"/>
    <w:rsid w:val="00B93FD5"/>
    <w:rsid w:val="00B94C56"/>
    <w:rsid w:val="00B950D4"/>
    <w:rsid w:val="00B95964"/>
    <w:rsid w:val="00B95C5E"/>
    <w:rsid w:val="00B95D4C"/>
    <w:rsid w:val="00B9602B"/>
    <w:rsid w:val="00B96A23"/>
    <w:rsid w:val="00B97B49"/>
    <w:rsid w:val="00BA014D"/>
    <w:rsid w:val="00BA11BC"/>
    <w:rsid w:val="00BA2F4C"/>
    <w:rsid w:val="00BA2F93"/>
    <w:rsid w:val="00BA4530"/>
    <w:rsid w:val="00BA461B"/>
    <w:rsid w:val="00BA471B"/>
    <w:rsid w:val="00BA4CBF"/>
    <w:rsid w:val="00BA4E22"/>
    <w:rsid w:val="00BA51C8"/>
    <w:rsid w:val="00BA5537"/>
    <w:rsid w:val="00BA6449"/>
    <w:rsid w:val="00BA6DDB"/>
    <w:rsid w:val="00BA706C"/>
    <w:rsid w:val="00BA7246"/>
    <w:rsid w:val="00BA7374"/>
    <w:rsid w:val="00BA7969"/>
    <w:rsid w:val="00BA7A9A"/>
    <w:rsid w:val="00BB06A5"/>
    <w:rsid w:val="00BB0AC2"/>
    <w:rsid w:val="00BB0BA1"/>
    <w:rsid w:val="00BB1044"/>
    <w:rsid w:val="00BB13E9"/>
    <w:rsid w:val="00BB207D"/>
    <w:rsid w:val="00BB267C"/>
    <w:rsid w:val="00BB3060"/>
    <w:rsid w:val="00BB3183"/>
    <w:rsid w:val="00BB401A"/>
    <w:rsid w:val="00BB4386"/>
    <w:rsid w:val="00BB52EC"/>
    <w:rsid w:val="00BB5D04"/>
    <w:rsid w:val="00BB5F41"/>
    <w:rsid w:val="00BB6048"/>
    <w:rsid w:val="00BB612D"/>
    <w:rsid w:val="00BB6320"/>
    <w:rsid w:val="00BB67F3"/>
    <w:rsid w:val="00BB6F29"/>
    <w:rsid w:val="00BB7601"/>
    <w:rsid w:val="00BB774D"/>
    <w:rsid w:val="00BB7DF4"/>
    <w:rsid w:val="00BB7F69"/>
    <w:rsid w:val="00BC047C"/>
    <w:rsid w:val="00BC06D9"/>
    <w:rsid w:val="00BC0C38"/>
    <w:rsid w:val="00BC1AD1"/>
    <w:rsid w:val="00BC1FA2"/>
    <w:rsid w:val="00BC2E25"/>
    <w:rsid w:val="00BC34CA"/>
    <w:rsid w:val="00BC3884"/>
    <w:rsid w:val="00BC3901"/>
    <w:rsid w:val="00BC3912"/>
    <w:rsid w:val="00BC3BB9"/>
    <w:rsid w:val="00BC3CC1"/>
    <w:rsid w:val="00BC48D8"/>
    <w:rsid w:val="00BC4B7D"/>
    <w:rsid w:val="00BC4D53"/>
    <w:rsid w:val="00BC4D8B"/>
    <w:rsid w:val="00BC4E72"/>
    <w:rsid w:val="00BC507E"/>
    <w:rsid w:val="00BC5388"/>
    <w:rsid w:val="00BC568C"/>
    <w:rsid w:val="00BC58F6"/>
    <w:rsid w:val="00BC6D36"/>
    <w:rsid w:val="00BC7160"/>
    <w:rsid w:val="00BC7B5A"/>
    <w:rsid w:val="00BD005F"/>
    <w:rsid w:val="00BD0EE0"/>
    <w:rsid w:val="00BD11CD"/>
    <w:rsid w:val="00BD133D"/>
    <w:rsid w:val="00BD16A1"/>
    <w:rsid w:val="00BD17A2"/>
    <w:rsid w:val="00BD1A84"/>
    <w:rsid w:val="00BD2F17"/>
    <w:rsid w:val="00BD33B8"/>
    <w:rsid w:val="00BD35FF"/>
    <w:rsid w:val="00BD3B7F"/>
    <w:rsid w:val="00BD3C52"/>
    <w:rsid w:val="00BD3E4A"/>
    <w:rsid w:val="00BD44C3"/>
    <w:rsid w:val="00BD44C4"/>
    <w:rsid w:val="00BD486C"/>
    <w:rsid w:val="00BD4FFD"/>
    <w:rsid w:val="00BD56F5"/>
    <w:rsid w:val="00BD5840"/>
    <w:rsid w:val="00BD5EC8"/>
    <w:rsid w:val="00BE0E7E"/>
    <w:rsid w:val="00BE1152"/>
    <w:rsid w:val="00BE1B09"/>
    <w:rsid w:val="00BE1FE3"/>
    <w:rsid w:val="00BE2420"/>
    <w:rsid w:val="00BE2A62"/>
    <w:rsid w:val="00BE2E22"/>
    <w:rsid w:val="00BE35B7"/>
    <w:rsid w:val="00BE3941"/>
    <w:rsid w:val="00BE3EED"/>
    <w:rsid w:val="00BE58D3"/>
    <w:rsid w:val="00BE6259"/>
    <w:rsid w:val="00BE6ECB"/>
    <w:rsid w:val="00BE712B"/>
    <w:rsid w:val="00BE74D7"/>
    <w:rsid w:val="00BE7CEE"/>
    <w:rsid w:val="00BF1085"/>
    <w:rsid w:val="00BF121B"/>
    <w:rsid w:val="00BF1760"/>
    <w:rsid w:val="00BF1AA1"/>
    <w:rsid w:val="00BF247B"/>
    <w:rsid w:val="00BF2D45"/>
    <w:rsid w:val="00BF2F1A"/>
    <w:rsid w:val="00BF32F5"/>
    <w:rsid w:val="00BF3340"/>
    <w:rsid w:val="00BF38EB"/>
    <w:rsid w:val="00BF3B45"/>
    <w:rsid w:val="00BF3CE0"/>
    <w:rsid w:val="00BF42C9"/>
    <w:rsid w:val="00BF473E"/>
    <w:rsid w:val="00BF59CA"/>
    <w:rsid w:val="00BF5E88"/>
    <w:rsid w:val="00BF5F60"/>
    <w:rsid w:val="00BF64F6"/>
    <w:rsid w:val="00BF6798"/>
    <w:rsid w:val="00BF6983"/>
    <w:rsid w:val="00BF7131"/>
    <w:rsid w:val="00BF7AD5"/>
    <w:rsid w:val="00C00912"/>
    <w:rsid w:val="00C0244C"/>
    <w:rsid w:val="00C026D0"/>
    <w:rsid w:val="00C02AE7"/>
    <w:rsid w:val="00C031B1"/>
    <w:rsid w:val="00C0321B"/>
    <w:rsid w:val="00C03313"/>
    <w:rsid w:val="00C0397A"/>
    <w:rsid w:val="00C03DAA"/>
    <w:rsid w:val="00C0404C"/>
    <w:rsid w:val="00C04285"/>
    <w:rsid w:val="00C04C77"/>
    <w:rsid w:val="00C0517B"/>
    <w:rsid w:val="00C0571C"/>
    <w:rsid w:val="00C05B11"/>
    <w:rsid w:val="00C060D7"/>
    <w:rsid w:val="00C066DA"/>
    <w:rsid w:val="00C066F3"/>
    <w:rsid w:val="00C07861"/>
    <w:rsid w:val="00C07A46"/>
    <w:rsid w:val="00C07C90"/>
    <w:rsid w:val="00C10730"/>
    <w:rsid w:val="00C10A4C"/>
    <w:rsid w:val="00C10C79"/>
    <w:rsid w:val="00C111D2"/>
    <w:rsid w:val="00C115EA"/>
    <w:rsid w:val="00C11BC7"/>
    <w:rsid w:val="00C11ED4"/>
    <w:rsid w:val="00C12190"/>
    <w:rsid w:val="00C12BA0"/>
    <w:rsid w:val="00C12BC9"/>
    <w:rsid w:val="00C12FE0"/>
    <w:rsid w:val="00C136B6"/>
    <w:rsid w:val="00C13829"/>
    <w:rsid w:val="00C13A32"/>
    <w:rsid w:val="00C15200"/>
    <w:rsid w:val="00C161B7"/>
    <w:rsid w:val="00C163B7"/>
    <w:rsid w:val="00C16976"/>
    <w:rsid w:val="00C16985"/>
    <w:rsid w:val="00C17003"/>
    <w:rsid w:val="00C1707D"/>
    <w:rsid w:val="00C17E7B"/>
    <w:rsid w:val="00C201AF"/>
    <w:rsid w:val="00C201C3"/>
    <w:rsid w:val="00C20438"/>
    <w:rsid w:val="00C20687"/>
    <w:rsid w:val="00C21110"/>
    <w:rsid w:val="00C212E4"/>
    <w:rsid w:val="00C2154C"/>
    <w:rsid w:val="00C218E7"/>
    <w:rsid w:val="00C21A4A"/>
    <w:rsid w:val="00C21C6F"/>
    <w:rsid w:val="00C22B96"/>
    <w:rsid w:val="00C23F67"/>
    <w:rsid w:val="00C241F6"/>
    <w:rsid w:val="00C245C5"/>
    <w:rsid w:val="00C24961"/>
    <w:rsid w:val="00C2685E"/>
    <w:rsid w:val="00C26F86"/>
    <w:rsid w:val="00C300E0"/>
    <w:rsid w:val="00C3109E"/>
    <w:rsid w:val="00C31E13"/>
    <w:rsid w:val="00C31F55"/>
    <w:rsid w:val="00C32020"/>
    <w:rsid w:val="00C32180"/>
    <w:rsid w:val="00C32589"/>
    <w:rsid w:val="00C33129"/>
    <w:rsid w:val="00C33179"/>
    <w:rsid w:val="00C3352B"/>
    <w:rsid w:val="00C346A1"/>
    <w:rsid w:val="00C3483F"/>
    <w:rsid w:val="00C34FC0"/>
    <w:rsid w:val="00C3521C"/>
    <w:rsid w:val="00C355A6"/>
    <w:rsid w:val="00C35611"/>
    <w:rsid w:val="00C35C34"/>
    <w:rsid w:val="00C36EF1"/>
    <w:rsid w:val="00C37026"/>
    <w:rsid w:val="00C3720D"/>
    <w:rsid w:val="00C37AD5"/>
    <w:rsid w:val="00C37CF8"/>
    <w:rsid w:val="00C40187"/>
    <w:rsid w:val="00C405A5"/>
    <w:rsid w:val="00C4096E"/>
    <w:rsid w:val="00C40D0E"/>
    <w:rsid w:val="00C40FB9"/>
    <w:rsid w:val="00C4158F"/>
    <w:rsid w:val="00C41CDA"/>
    <w:rsid w:val="00C4248D"/>
    <w:rsid w:val="00C42627"/>
    <w:rsid w:val="00C4293F"/>
    <w:rsid w:val="00C43B12"/>
    <w:rsid w:val="00C44195"/>
    <w:rsid w:val="00C44653"/>
    <w:rsid w:val="00C44BC0"/>
    <w:rsid w:val="00C45A07"/>
    <w:rsid w:val="00C45A5E"/>
    <w:rsid w:val="00C45E48"/>
    <w:rsid w:val="00C461BE"/>
    <w:rsid w:val="00C4680B"/>
    <w:rsid w:val="00C47C37"/>
    <w:rsid w:val="00C47D7D"/>
    <w:rsid w:val="00C47DA8"/>
    <w:rsid w:val="00C50B35"/>
    <w:rsid w:val="00C50E24"/>
    <w:rsid w:val="00C51C0B"/>
    <w:rsid w:val="00C51C7E"/>
    <w:rsid w:val="00C51EE6"/>
    <w:rsid w:val="00C52136"/>
    <w:rsid w:val="00C53647"/>
    <w:rsid w:val="00C539BF"/>
    <w:rsid w:val="00C54663"/>
    <w:rsid w:val="00C5494B"/>
    <w:rsid w:val="00C54BEF"/>
    <w:rsid w:val="00C55083"/>
    <w:rsid w:val="00C55158"/>
    <w:rsid w:val="00C55609"/>
    <w:rsid w:val="00C55B48"/>
    <w:rsid w:val="00C5617B"/>
    <w:rsid w:val="00C5692A"/>
    <w:rsid w:val="00C56A1A"/>
    <w:rsid w:val="00C56C2C"/>
    <w:rsid w:val="00C56E46"/>
    <w:rsid w:val="00C57BD9"/>
    <w:rsid w:val="00C57D08"/>
    <w:rsid w:val="00C601D0"/>
    <w:rsid w:val="00C60853"/>
    <w:rsid w:val="00C61312"/>
    <w:rsid w:val="00C618AA"/>
    <w:rsid w:val="00C61CD4"/>
    <w:rsid w:val="00C61CE0"/>
    <w:rsid w:val="00C61EBB"/>
    <w:rsid w:val="00C6217A"/>
    <w:rsid w:val="00C6277C"/>
    <w:rsid w:val="00C62B37"/>
    <w:rsid w:val="00C63282"/>
    <w:rsid w:val="00C6350F"/>
    <w:rsid w:val="00C6371F"/>
    <w:rsid w:val="00C63B17"/>
    <w:rsid w:val="00C63DA1"/>
    <w:rsid w:val="00C63F34"/>
    <w:rsid w:val="00C64179"/>
    <w:rsid w:val="00C64357"/>
    <w:rsid w:val="00C64CC1"/>
    <w:rsid w:val="00C65FFF"/>
    <w:rsid w:val="00C66114"/>
    <w:rsid w:val="00C663B0"/>
    <w:rsid w:val="00C66B9A"/>
    <w:rsid w:val="00C66BDF"/>
    <w:rsid w:val="00C67BCB"/>
    <w:rsid w:val="00C67CD3"/>
    <w:rsid w:val="00C67D4E"/>
    <w:rsid w:val="00C67FF3"/>
    <w:rsid w:val="00C70334"/>
    <w:rsid w:val="00C7049F"/>
    <w:rsid w:val="00C70722"/>
    <w:rsid w:val="00C707F5"/>
    <w:rsid w:val="00C709BB"/>
    <w:rsid w:val="00C70F1F"/>
    <w:rsid w:val="00C71350"/>
    <w:rsid w:val="00C717B7"/>
    <w:rsid w:val="00C7193B"/>
    <w:rsid w:val="00C71A01"/>
    <w:rsid w:val="00C71F4D"/>
    <w:rsid w:val="00C72449"/>
    <w:rsid w:val="00C7264E"/>
    <w:rsid w:val="00C7335B"/>
    <w:rsid w:val="00C734D7"/>
    <w:rsid w:val="00C738F6"/>
    <w:rsid w:val="00C739AE"/>
    <w:rsid w:val="00C74C5E"/>
    <w:rsid w:val="00C754D6"/>
    <w:rsid w:val="00C75898"/>
    <w:rsid w:val="00C75ABC"/>
    <w:rsid w:val="00C75F05"/>
    <w:rsid w:val="00C7618C"/>
    <w:rsid w:val="00C777BF"/>
    <w:rsid w:val="00C77C0F"/>
    <w:rsid w:val="00C77DA8"/>
    <w:rsid w:val="00C800B1"/>
    <w:rsid w:val="00C81205"/>
    <w:rsid w:val="00C81AF2"/>
    <w:rsid w:val="00C8210E"/>
    <w:rsid w:val="00C827A1"/>
    <w:rsid w:val="00C8373C"/>
    <w:rsid w:val="00C837E2"/>
    <w:rsid w:val="00C838BA"/>
    <w:rsid w:val="00C84A4E"/>
    <w:rsid w:val="00C84AE3"/>
    <w:rsid w:val="00C852BB"/>
    <w:rsid w:val="00C85C10"/>
    <w:rsid w:val="00C865A0"/>
    <w:rsid w:val="00C86EC4"/>
    <w:rsid w:val="00C87607"/>
    <w:rsid w:val="00C87759"/>
    <w:rsid w:val="00C8793B"/>
    <w:rsid w:val="00C87C51"/>
    <w:rsid w:val="00C902CE"/>
    <w:rsid w:val="00C9043A"/>
    <w:rsid w:val="00C905AA"/>
    <w:rsid w:val="00C90CC1"/>
    <w:rsid w:val="00C91365"/>
    <w:rsid w:val="00C916A7"/>
    <w:rsid w:val="00C926A4"/>
    <w:rsid w:val="00C9337A"/>
    <w:rsid w:val="00C93398"/>
    <w:rsid w:val="00C9389A"/>
    <w:rsid w:val="00C93A2C"/>
    <w:rsid w:val="00C93B31"/>
    <w:rsid w:val="00C93F1A"/>
    <w:rsid w:val="00C94038"/>
    <w:rsid w:val="00C9461C"/>
    <w:rsid w:val="00C94AB7"/>
    <w:rsid w:val="00C956F9"/>
    <w:rsid w:val="00C95F2B"/>
    <w:rsid w:val="00C9627F"/>
    <w:rsid w:val="00C9647A"/>
    <w:rsid w:val="00C97663"/>
    <w:rsid w:val="00C97B18"/>
    <w:rsid w:val="00CA0563"/>
    <w:rsid w:val="00CA0DFA"/>
    <w:rsid w:val="00CA1A44"/>
    <w:rsid w:val="00CA3027"/>
    <w:rsid w:val="00CA367C"/>
    <w:rsid w:val="00CA4C35"/>
    <w:rsid w:val="00CA55AC"/>
    <w:rsid w:val="00CA58AF"/>
    <w:rsid w:val="00CA593D"/>
    <w:rsid w:val="00CA5C5F"/>
    <w:rsid w:val="00CA62AE"/>
    <w:rsid w:val="00CA7467"/>
    <w:rsid w:val="00CA7E36"/>
    <w:rsid w:val="00CB0468"/>
    <w:rsid w:val="00CB049B"/>
    <w:rsid w:val="00CB0657"/>
    <w:rsid w:val="00CB0F35"/>
    <w:rsid w:val="00CB10F4"/>
    <w:rsid w:val="00CB128A"/>
    <w:rsid w:val="00CB17DA"/>
    <w:rsid w:val="00CB19A9"/>
    <w:rsid w:val="00CB19CE"/>
    <w:rsid w:val="00CB1F0C"/>
    <w:rsid w:val="00CB22CC"/>
    <w:rsid w:val="00CB2326"/>
    <w:rsid w:val="00CB289E"/>
    <w:rsid w:val="00CB2AB5"/>
    <w:rsid w:val="00CB2B6E"/>
    <w:rsid w:val="00CB3A17"/>
    <w:rsid w:val="00CB4E2C"/>
    <w:rsid w:val="00CB7925"/>
    <w:rsid w:val="00CC16AD"/>
    <w:rsid w:val="00CC19A1"/>
    <w:rsid w:val="00CC1D1B"/>
    <w:rsid w:val="00CC1E5C"/>
    <w:rsid w:val="00CC1E88"/>
    <w:rsid w:val="00CC2130"/>
    <w:rsid w:val="00CC3078"/>
    <w:rsid w:val="00CC3247"/>
    <w:rsid w:val="00CC3A7F"/>
    <w:rsid w:val="00CC3C00"/>
    <w:rsid w:val="00CC3EF4"/>
    <w:rsid w:val="00CC4640"/>
    <w:rsid w:val="00CC4A1A"/>
    <w:rsid w:val="00CC4AD9"/>
    <w:rsid w:val="00CC543A"/>
    <w:rsid w:val="00CC563C"/>
    <w:rsid w:val="00CC5CAF"/>
    <w:rsid w:val="00CC6004"/>
    <w:rsid w:val="00CC6160"/>
    <w:rsid w:val="00CC643C"/>
    <w:rsid w:val="00CC6585"/>
    <w:rsid w:val="00CC728F"/>
    <w:rsid w:val="00CC7352"/>
    <w:rsid w:val="00CC7B10"/>
    <w:rsid w:val="00CC7C30"/>
    <w:rsid w:val="00CC7F81"/>
    <w:rsid w:val="00CD01B1"/>
    <w:rsid w:val="00CD14AA"/>
    <w:rsid w:val="00CD15B7"/>
    <w:rsid w:val="00CD17F5"/>
    <w:rsid w:val="00CD20B7"/>
    <w:rsid w:val="00CD2333"/>
    <w:rsid w:val="00CD3B09"/>
    <w:rsid w:val="00CD4556"/>
    <w:rsid w:val="00CD582D"/>
    <w:rsid w:val="00CD59DD"/>
    <w:rsid w:val="00CD5E7A"/>
    <w:rsid w:val="00CD6314"/>
    <w:rsid w:val="00CD6682"/>
    <w:rsid w:val="00CD6AEB"/>
    <w:rsid w:val="00CD7FF3"/>
    <w:rsid w:val="00CE03D9"/>
    <w:rsid w:val="00CE0706"/>
    <w:rsid w:val="00CE0A24"/>
    <w:rsid w:val="00CE0A9A"/>
    <w:rsid w:val="00CE0B37"/>
    <w:rsid w:val="00CE0C4E"/>
    <w:rsid w:val="00CE0D8D"/>
    <w:rsid w:val="00CE14A4"/>
    <w:rsid w:val="00CE1646"/>
    <w:rsid w:val="00CE1909"/>
    <w:rsid w:val="00CE1945"/>
    <w:rsid w:val="00CE1F3E"/>
    <w:rsid w:val="00CE2654"/>
    <w:rsid w:val="00CE2C3A"/>
    <w:rsid w:val="00CE2EBE"/>
    <w:rsid w:val="00CE3012"/>
    <w:rsid w:val="00CE33B5"/>
    <w:rsid w:val="00CE4099"/>
    <w:rsid w:val="00CE4157"/>
    <w:rsid w:val="00CE4689"/>
    <w:rsid w:val="00CE5180"/>
    <w:rsid w:val="00CE58CC"/>
    <w:rsid w:val="00CE5972"/>
    <w:rsid w:val="00CE6174"/>
    <w:rsid w:val="00CE750F"/>
    <w:rsid w:val="00CE75D4"/>
    <w:rsid w:val="00CE7843"/>
    <w:rsid w:val="00CE7BEB"/>
    <w:rsid w:val="00CF14AA"/>
    <w:rsid w:val="00CF1A73"/>
    <w:rsid w:val="00CF1C14"/>
    <w:rsid w:val="00CF2279"/>
    <w:rsid w:val="00CF29A7"/>
    <w:rsid w:val="00CF2AD1"/>
    <w:rsid w:val="00CF2AD9"/>
    <w:rsid w:val="00CF3F5F"/>
    <w:rsid w:val="00CF4536"/>
    <w:rsid w:val="00CF4BEA"/>
    <w:rsid w:val="00CF5308"/>
    <w:rsid w:val="00CF5964"/>
    <w:rsid w:val="00CF5AF4"/>
    <w:rsid w:val="00CF6425"/>
    <w:rsid w:val="00CF6E3B"/>
    <w:rsid w:val="00D00D01"/>
    <w:rsid w:val="00D01948"/>
    <w:rsid w:val="00D024A0"/>
    <w:rsid w:val="00D02AA5"/>
    <w:rsid w:val="00D0336C"/>
    <w:rsid w:val="00D033C6"/>
    <w:rsid w:val="00D044C8"/>
    <w:rsid w:val="00D04761"/>
    <w:rsid w:val="00D048DC"/>
    <w:rsid w:val="00D0528C"/>
    <w:rsid w:val="00D055D7"/>
    <w:rsid w:val="00D057FD"/>
    <w:rsid w:val="00D059B7"/>
    <w:rsid w:val="00D05C95"/>
    <w:rsid w:val="00D060BF"/>
    <w:rsid w:val="00D0620B"/>
    <w:rsid w:val="00D06DCF"/>
    <w:rsid w:val="00D100F5"/>
    <w:rsid w:val="00D10C88"/>
    <w:rsid w:val="00D10EA6"/>
    <w:rsid w:val="00D113C4"/>
    <w:rsid w:val="00D11597"/>
    <w:rsid w:val="00D11827"/>
    <w:rsid w:val="00D11D17"/>
    <w:rsid w:val="00D12182"/>
    <w:rsid w:val="00D121F5"/>
    <w:rsid w:val="00D12897"/>
    <w:rsid w:val="00D12A7D"/>
    <w:rsid w:val="00D12E2D"/>
    <w:rsid w:val="00D12ECF"/>
    <w:rsid w:val="00D1394A"/>
    <w:rsid w:val="00D13A79"/>
    <w:rsid w:val="00D13BF9"/>
    <w:rsid w:val="00D14330"/>
    <w:rsid w:val="00D146F0"/>
    <w:rsid w:val="00D15370"/>
    <w:rsid w:val="00D155C5"/>
    <w:rsid w:val="00D1579F"/>
    <w:rsid w:val="00D15B89"/>
    <w:rsid w:val="00D15BA7"/>
    <w:rsid w:val="00D16092"/>
    <w:rsid w:val="00D1618F"/>
    <w:rsid w:val="00D1656D"/>
    <w:rsid w:val="00D1685E"/>
    <w:rsid w:val="00D16B7B"/>
    <w:rsid w:val="00D16E91"/>
    <w:rsid w:val="00D177FE"/>
    <w:rsid w:val="00D20235"/>
    <w:rsid w:val="00D203D5"/>
    <w:rsid w:val="00D20B48"/>
    <w:rsid w:val="00D20C81"/>
    <w:rsid w:val="00D20EE1"/>
    <w:rsid w:val="00D217A0"/>
    <w:rsid w:val="00D21E75"/>
    <w:rsid w:val="00D223FF"/>
    <w:rsid w:val="00D22F53"/>
    <w:rsid w:val="00D23352"/>
    <w:rsid w:val="00D235C0"/>
    <w:rsid w:val="00D23DAE"/>
    <w:rsid w:val="00D23F35"/>
    <w:rsid w:val="00D24346"/>
    <w:rsid w:val="00D247DA"/>
    <w:rsid w:val="00D24BF5"/>
    <w:rsid w:val="00D24F43"/>
    <w:rsid w:val="00D255D8"/>
    <w:rsid w:val="00D25DA2"/>
    <w:rsid w:val="00D25F55"/>
    <w:rsid w:val="00D25FBD"/>
    <w:rsid w:val="00D265DC"/>
    <w:rsid w:val="00D266AC"/>
    <w:rsid w:val="00D2690E"/>
    <w:rsid w:val="00D26BE9"/>
    <w:rsid w:val="00D26EF2"/>
    <w:rsid w:val="00D27078"/>
    <w:rsid w:val="00D270F4"/>
    <w:rsid w:val="00D27492"/>
    <w:rsid w:val="00D3156C"/>
    <w:rsid w:val="00D3163E"/>
    <w:rsid w:val="00D31A33"/>
    <w:rsid w:val="00D31AA4"/>
    <w:rsid w:val="00D31BFC"/>
    <w:rsid w:val="00D32321"/>
    <w:rsid w:val="00D34259"/>
    <w:rsid w:val="00D3444E"/>
    <w:rsid w:val="00D344B7"/>
    <w:rsid w:val="00D34720"/>
    <w:rsid w:val="00D34B14"/>
    <w:rsid w:val="00D34F05"/>
    <w:rsid w:val="00D34F15"/>
    <w:rsid w:val="00D3583B"/>
    <w:rsid w:val="00D35880"/>
    <w:rsid w:val="00D35CCD"/>
    <w:rsid w:val="00D3720A"/>
    <w:rsid w:val="00D372DB"/>
    <w:rsid w:val="00D376A0"/>
    <w:rsid w:val="00D3784E"/>
    <w:rsid w:val="00D4029C"/>
    <w:rsid w:val="00D402BD"/>
    <w:rsid w:val="00D402C2"/>
    <w:rsid w:val="00D40A11"/>
    <w:rsid w:val="00D41A4B"/>
    <w:rsid w:val="00D427CC"/>
    <w:rsid w:val="00D42D88"/>
    <w:rsid w:val="00D42F64"/>
    <w:rsid w:val="00D433AD"/>
    <w:rsid w:val="00D43849"/>
    <w:rsid w:val="00D4449B"/>
    <w:rsid w:val="00D44C90"/>
    <w:rsid w:val="00D4504D"/>
    <w:rsid w:val="00D46062"/>
    <w:rsid w:val="00D4614B"/>
    <w:rsid w:val="00D46A0C"/>
    <w:rsid w:val="00D47C6E"/>
    <w:rsid w:val="00D47D03"/>
    <w:rsid w:val="00D47DFB"/>
    <w:rsid w:val="00D500DF"/>
    <w:rsid w:val="00D5128A"/>
    <w:rsid w:val="00D5181B"/>
    <w:rsid w:val="00D51AF7"/>
    <w:rsid w:val="00D51D24"/>
    <w:rsid w:val="00D51ECE"/>
    <w:rsid w:val="00D521C2"/>
    <w:rsid w:val="00D52F53"/>
    <w:rsid w:val="00D5332B"/>
    <w:rsid w:val="00D53731"/>
    <w:rsid w:val="00D53CD2"/>
    <w:rsid w:val="00D53DFC"/>
    <w:rsid w:val="00D54343"/>
    <w:rsid w:val="00D54D23"/>
    <w:rsid w:val="00D550C8"/>
    <w:rsid w:val="00D5569F"/>
    <w:rsid w:val="00D55817"/>
    <w:rsid w:val="00D55C3A"/>
    <w:rsid w:val="00D55E82"/>
    <w:rsid w:val="00D55FC8"/>
    <w:rsid w:val="00D56005"/>
    <w:rsid w:val="00D56127"/>
    <w:rsid w:val="00D56DDA"/>
    <w:rsid w:val="00D571C5"/>
    <w:rsid w:val="00D573F7"/>
    <w:rsid w:val="00D577DF"/>
    <w:rsid w:val="00D607A4"/>
    <w:rsid w:val="00D60B82"/>
    <w:rsid w:val="00D60BBC"/>
    <w:rsid w:val="00D60D73"/>
    <w:rsid w:val="00D6104A"/>
    <w:rsid w:val="00D626D9"/>
    <w:rsid w:val="00D6283B"/>
    <w:rsid w:val="00D63A98"/>
    <w:rsid w:val="00D645BC"/>
    <w:rsid w:val="00D655E4"/>
    <w:rsid w:val="00D65AD1"/>
    <w:rsid w:val="00D65F03"/>
    <w:rsid w:val="00D66159"/>
    <w:rsid w:val="00D664DD"/>
    <w:rsid w:val="00D669F0"/>
    <w:rsid w:val="00D67D39"/>
    <w:rsid w:val="00D71839"/>
    <w:rsid w:val="00D71EBA"/>
    <w:rsid w:val="00D729BC"/>
    <w:rsid w:val="00D73416"/>
    <w:rsid w:val="00D73F43"/>
    <w:rsid w:val="00D74117"/>
    <w:rsid w:val="00D74A98"/>
    <w:rsid w:val="00D754EE"/>
    <w:rsid w:val="00D761BC"/>
    <w:rsid w:val="00D7769D"/>
    <w:rsid w:val="00D77A85"/>
    <w:rsid w:val="00D80853"/>
    <w:rsid w:val="00D80D6D"/>
    <w:rsid w:val="00D814F1"/>
    <w:rsid w:val="00D81A31"/>
    <w:rsid w:val="00D81E52"/>
    <w:rsid w:val="00D82445"/>
    <w:rsid w:val="00D8251A"/>
    <w:rsid w:val="00D827D0"/>
    <w:rsid w:val="00D82B0F"/>
    <w:rsid w:val="00D82F42"/>
    <w:rsid w:val="00D833F4"/>
    <w:rsid w:val="00D8344A"/>
    <w:rsid w:val="00D834A2"/>
    <w:rsid w:val="00D83718"/>
    <w:rsid w:val="00D837E4"/>
    <w:rsid w:val="00D839E4"/>
    <w:rsid w:val="00D83F36"/>
    <w:rsid w:val="00D84997"/>
    <w:rsid w:val="00D84E1F"/>
    <w:rsid w:val="00D85126"/>
    <w:rsid w:val="00D85B27"/>
    <w:rsid w:val="00D85EE2"/>
    <w:rsid w:val="00D86542"/>
    <w:rsid w:val="00D87EF0"/>
    <w:rsid w:val="00D900A1"/>
    <w:rsid w:val="00D90A3E"/>
    <w:rsid w:val="00D90B49"/>
    <w:rsid w:val="00D90DDA"/>
    <w:rsid w:val="00D919FF"/>
    <w:rsid w:val="00D91AD4"/>
    <w:rsid w:val="00D91BBB"/>
    <w:rsid w:val="00D921D2"/>
    <w:rsid w:val="00D92A01"/>
    <w:rsid w:val="00D92AE6"/>
    <w:rsid w:val="00D92CD1"/>
    <w:rsid w:val="00D92F7A"/>
    <w:rsid w:val="00D9303C"/>
    <w:rsid w:val="00D931AA"/>
    <w:rsid w:val="00D933D3"/>
    <w:rsid w:val="00D93414"/>
    <w:rsid w:val="00D93728"/>
    <w:rsid w:val="00D93796"/>
    <w:rsid w:val="00D94652"/>
    <w:rsid w:val="00D95751"/>
    <w:rsid w:val="00D95AAC"/>
    <w:rsid w:val="00D95E80"/>
    <w:rsid w:val="00D96435"/>
    <w:rsid w:val="00D964D2"/>
    <w:rsid w:val="00D966A7"/>
    <w:rsid w:val="00D9682E"/>
    <w:rsid w:val="00D97E1F"/>
    <w:rsid w:val="00D97E5A"/>
    <w:rsid w:val="00D97FFC"/>
    <w:rsid w:val="00DA077E"/>
    <w:rsid w:val="00DA07BC"/>
    <w:rsid w:val="00DA0CC0"/>
    <w:rsid w:val="00DA1217"/>
    <w:rsid w:val="00DA1DFB"/>
    <w:rsid w:val="00DA23E5"/>
    <w:rsid w:val="00DA24EE"/>
    <w:rsid w:val="00DA2703"/>
    <w:rsid w:val="00DA2B5D"/>
    <w:rsid w:val="00DA34CB"/>
    <w:rsid w:val="00DA42A3"/>
    <w:rsid w:val="00DA4354"/>
    <w:rsid w:val="00DA47FC"/>
    <w:rsid w:val="00DA4881"/>
    <w:rsid w:val="00DA52BD"/>
    <w:rsid w:val="00DA5741"/>
    <w:rsid w:val="00DA575D"/>
    <w:rsid w:val="00DA58C6"/>
    <w:rsid w:val="00DA5AC3"/>
    <w:rsid w:val="00DA5F2F"/>
    <w:rsid w:val="00DA684F"/>
    <w:rsid w:val="00DA6DC2"/>
    <w:rsid w:val="00DA750F"/>
    <w:rsid w:val="00DB078D"/>
    <w:rsid w:val="00DB0898"/>
    <w:rsid w:val="00DB0FC1"/>
    <w:rsid w:val="00DB14C9"/>
    <w:rsid w:val="00DB175B"/>
    <w:rsid w:val="00DB196E"/>
    <w:rsid w:val="00DB1A50"/>
    <w:rsid w:val="00DB1BFD"/>
    <w:rsid w:val="00DB1E00"/>
    <w:rsid w:val="00DB22D3"/>
    <w:rsid w:val="00DB23BE"/>
    <w:rsid w:val="00DB24C4"/>
    <w:rsid w:val="00DB2FA5"/>
    <w:rsid w:val="00DB3314"/>
    <w:rsid w:val="00DB3A65"/>
    <w:rsid w:val="00DB3F1C"/>
    <w:rsid w:val="00DB4379"/>
    <w:rsid w:val="00DB48EB"/>
    <w:rsid w:val="00DB513A"/>
    <w:rsid w:val="00DB617E"/>
    <w:rsid w:val="00DB6C8F"/>
    <w:rsid w:val="00DB7038"/>
    <w:rsid w:val="00DB7248"/>
    <w:rsid w:val="00DB749E"/>
    <w:rsid w:val="00DB7DD4"/>
    <w:rsid w:val="00DC0249"/>
    <w:rsid w:val="00DC0DC3"/>
    <w:rsid w:val="00DC10F8"/>
    <w:rsid w:val="00DC11DD"/>
    <w:rsid w:val="00DC21AA"/>
    <w:rsid w:val="00DC23FA"/>
    <w:rsid w:val="00DC311E"/>
    <w:rsid w:val="00DC359F"/>
    <w:rsid w:val="00DC3C9B"/>
    <w:rsid w:val="00DC3E1A"/>
    <w:rsid w:val="00DC4016"/>
    <w:rsid w:val="00DC4072"/>
    <w:rsid w:val="00DC4244"/>
    <w:rsid w:val="00DC4BED"/>
    <w:rsid w:val="00DC4D4C"/>
    <w:rsid w:val="00DC55A6"/>
    <w:rsid w:val="00DC6101"/>
    <w:rsid w:val="00DC63E1"/>
    <w:rsid w:val="00DC74B9"/>
    <w:rsid w:val="00DC7575"/>
    <w:rsid w:val="00DC75D4"/>
    <w:rsid w:val="00DC78B3"/>
    <w:rsid w:val="00DC7BBF"/>
    <w:rsid w:val="00DC7F05"/>
    <w:rsid w:val="00DC7FC7"/>
    <w:rsid w:val="00DD0394"/>
    <w:rsid w:val="00DD07CD"/>
    <w:rsid w:val="00DD187B"/>
    <w:rsid w:val="00DD1B36"/>
    <w:rsid w:val="00DD1C35"/>
    <w:rsid w:val="00DD1D76"/>
    <w:rsid w:val="00DD21C0"/>
    <w:rsid w:val="00DD2843"/>
    <w:rsid w:val="00DD2A84"/>
    <w:rsid w:val="00DD2DAB"/>
    <w:rsid w:val="00DD36D6"/>
    <w:rsid w:val="00DD42CA"/>
    <w:rsid w:val="00DD432E"/>
    <w:rsid w:val="00DD4B0F"/>
    <w:rsid w:val="00DD5A5F"/>
    <w:rsid w:val="00DD6080"/>
    <w:rsid w:val="00DD6156"/>
    <w:rsid w:val="00DD6A55"/>
    <w:rsid w:val="00DD6B85"/>
    <w:rsid w:val="00DD6F3C"/>
    <w:rsid w:val="00DD70BA"/>
    <w:rsid w:val="00DD72CE"/>
    <w:rsid w:val="00DD7B63"/>
    <w:rsid w:val="00DE006B"/>
    <w:rsid w:val="00DE0FEE"/>
    <w:rsid w:val="00DE1343"/>
    <w:rsid w:val="00DE1960"/>
    <w:rsid w:val="00DE201D"/>
    <w:rsid w:val="00DE2B86"/>
    <w:rsid w:val="00DE2E58"/>
    <w:rsid w:val="00DE2EB2"/>
    <w:rsid w:val="00DE31F1"/>
    <w:rsid w:val="00DE3DC2"/>
    <w:rsid w:val="00DE489A"/>
    <w:rsid w:val="00DE4A2F"/>
    <w:rsid w:val="00DE504B"/>
    <w:rsid w:val="00DE505F"/>
    <w:rsid w:val="00DE551A"/>
    <w:rsid w:val="00DE6115"/>
    <w:rsid w:val="00DE62F0"/>
    <w:rsid w:val="00DE6755"/>
    <w:rsid w:val="00DE6B7F"/>
    <w:rsid w:val="00DE71D2"/>
    <w:rsid w:val="00DE78E2"/>
    <w:rsid w:val="00DF0127"/>
    <w:rsid w:val="00DF01B7"/>
    <w:rsid w:val="00DF06A6"/>
    <w:rsid w:val="00DF0BEF"/>
    <w:rsid w:val="00DF0EC0"/>
    <w:rsid w:val="00DF1272"/>
    <w:rsid w:val="00DF1373"/>
    <w:rsid w:val="00DF157C"/>
    <w:rsid w:val="00DF1828"/>
    <w:rsid w:val="00DF258A"/>
    <w:rsid w:val="00DF263A"/>
    <w:rsid w:val="00DF2EAE"/>
    <w:rsid w:val="00DF3139"/>
    <w:rsid w:val="00DF32B7"/>
    <w:rsid w:val="00DF3915"/>
    <w:rsid w:val="00DF4A3A"/>
    <w:rsid w:val="00DF4F85"/>
    <w:rsid w:val="00DF4FF8"/>
    <w:rsid w:val="00DF52ED"/>
    <w:rsid w:val="00DF54D6"/>
    <w:rsid w:val="00DF557A"/>
    <w:rsid w:val="00DF5A91"/>
    <w:rsid w:val="00DF6862"/>
    <w:rsid w:val="00DF6BCA"/>
    <w:rsid w:val="00DF72B1"/>
    <w:rsid w:val="00DF77E7"/>
    <w:rsid w:val="00DF7A1A"/>
    <w:rsid w:val="00E001E1"/>
    <w:rsid w:val="00E005C4"/>
    <w:rsid w:val="00E00793"/>
    <w:rsid w:val="00E008D1"/>
    <w:rsid w:val="00E00D53"/>
    <w:rsid w:val="00E00E02"/>
    <w:rsid w:val="00E01A7F"/>
    <w:rsid w:val="00E02C1E"/>
    <w:rsid w:val="00E02C73"/>
    <w:rsid w:val="00E03F72"/>
    <w:rsid w:val="00E0417A"/>
    <w:rsid w:val="00E041A8"/>
    <w:rsid w:val="00E04CAF"/>
    <w:rsid w:val="00E04EBD"/>
    <w:rsid w:val="00E04EF2"/>
    <w:rsid w:val="00E05183"/>
    <w:rsid w:val="00E05195"/>
    <w:rsid w:val="00E0532E"/>
    <w:rsid w:val="00E054BF"/>
    <w:rsid w:val="00E05B08"/>
    <w:rsid w:val="00E05B8B"/>
    <w:rsid w:val="00E06092"/>
    <w:rsid w:val="00E064BE"/>
    <w:rsid w:val="00E0672E"/>
    <w:rsid w:val="00E07485"/>
    <w:rsid w:val="00E106EF"/>
    <w:rsid w:val="00E10B62"/>
    <w:rsid w:val="00E10EA0"/>
    <w:rsid w:val="00E118BF"/>
    <w:rsid w:val="00E11FAE"/>
    <w:rsid w:val="00E1218F"/>
    <w:rsid w:val="00E1301C"/>
    <w:rsid w:val="00E13BA6"/>
    <w:rsid w:val="00E14091"/>
    <w:rsid w:val="00E14850"/>
    <w:rsid w:val="00E14A12"/>
    <w:rsid w:val="00E14C23"/>
    <w:rsid w:val="00E14F5D"/>
    <w:rsid w:val="00E150F6"/>
    <w:rsid w:val="00E15D59"/>
    <w:rsid w:val="00E165FC"/>
    <w:rsid w:val="00E16760"/>
    <w:rsid w:val="00E16FF6"/>
    <w:rsid w:val="00E17449"/>
    <w:rsid w:val="00E1787F"/>
    <w:rsid w:val="00E17B68"/>
    <w:rsid w:val="00E17BF7"/>
    <w:rsid w:val="00E17D72"/>
    <w:rsid w:val="00E21E5F"/>
    <w:rsid w:val="00E22781"/>
    <w:rsid w:val="00E227CF"/>
    <w:rsid w:val="00E23573"/>
    <w:rsid w:val="00E2367F"/>
    <w:rsid w:val="00E23855"/>
    <w:rsid w:val="00E23DF4"/>
    <w:rsid w:val="00E24F36"/>
    <w:rsid w:val="00E25027"/>
    <w:rsid w:val="00E25254"/>
    <w:rsid w:val="00E2559B"/>
    <w:rsid w:val="00E25724"/>
    <w:rsid w:val="00E258AB"/>
    <w:rsid w:val="00E2622D"/>
    <w:rsid w:val="00E26457"/>
    <w:rsid w:val="00E271FE"/>
    <w:rsid w:val="00E273B5"/>
    <w:rsid w:val="00E273BA"/>
    <w:rsid w:val="00E2778E"/>
    <w:rsid w:val="00E2790E"/>
    <w:rsid w:val="00E27A0F"/>
    <w:rsid w:val="00E305C8"/>
    <w:rsid w:val="00E30A6A"/>
    <w:rsid w:val="00E311E7"/>
    <w:rsid w:val="00E311EA"/>
    <w:rsid w:val="00E325FC"/>
    <w:rsid w:val="00E328AC"/>
    <w:rsid w:val="00E331E7"/>
    <w:rsid w:val="00E33548"/>
    <w:rsid w:val="00E3489C"/>
    <w:rsid w:val="00E3490B"/>
    <w:rsid w:val="00E34C4E"/>
    <w:rsid w:val="00E35351"/>
    <w:rsid w:val="00E3644B"/>
    <w:rsid w:val="00E36458"/>
    <w:rsid w:val="00E36ACE"/>
    <w:rsid w:val="00E372D0"/>
    <w:rsid w:val="00E37450"/>
    <w:rsid w:val="00E375BE"/>
    <w:rsid w:val="00E40234"/>
    <w:rsid w:val="00E40261"/>
    <w:rsid w:val="00E404C5"/>
    <w:rsid w:val="00E40F8F"/>
    <w:rsid w:val="00E4127C"/>
    <w:rsid w:val="00E41337"/>
    <w:rsid w:val="00E414FB"/>
    <w:rsid w:val="00E41A1C"/>
    <w:rsid w:val="00E41A47"/>
    <w:rsid w:val="00E41B5C"/>
    <w:rsid w:val="00E41E57"/>
    <w:rsid w:val="00E4238F"/>
    <w:rsid w:val="00E424EF"/>
    <w:rsid w:val="00E42708"/>
    <w:rsid w:val="00E42755"/>
    <w:rsid w:val="00E42F0E"/>
    <w:rsid w:val="00E43301"/>
    <w:rsid w:val="00E436F7"/>
    <w:rsid w:val="00E450EB"/>
    <w:rsid w:val="00E459DE"/>
    <w:rsid w:val="00E45EC9"/>
    <w:rsid w:val="00E466E0"/>
    <w:rsid w:val="00E4685E"/>
    <w:rsid w:val="00E47746"/>
    <w:rsid w:val="00E47EAF"/>
    <w:rsid w:val="00E50B6F"/>
    <w:rsid w:val="00E50E05"/>
    <w:rsid w:val="00E51357"/>
    <w:rsid w:val="00E521F8"/>
    <w:rsid w:val="00E52CF5"/>
    <w:rsid w:val="00E52FA5"/>
    <w:rsid w:val="00E530C9"/>
    <w:rsid w:val="00E5400B"/>
    <w:rsid w:val="00E5473A"/>
    <w:rsid w:val="00E55631"/>
    <w:rsid w:val="00E55A1A"/>
    <w:rsid w:val="00E55F93"/>
    <w:rsid w:val="00E56B14"/>
    <w:rsid w:val="00E57632"/>
    <w:rsid w:val="00E57CEB"/>
    <w:rsid w:val="00E57D86"/>
    <w:rsid w:val="00E60742"/>
    <w:rsid w:val="00E60ACA"/>
    <w:rsid w:val="00E61103"/>
    <w:rsid w:val="00E61192"/>
    <w:rsid w:val="00E6137C"/>
    <w:rsid w:val="00E61A8D"/>
    <w:rsid w:val="00E62871"/>
    <w:rsid w:val="00E62B13"/>
    <w:rsid w:val="00E6340A"/>
    <w:rsid w:val="00E63456"/>
    <w:rsid w:val="00E63B1E"/>
    <w:rsid w:val="00E64A37"/>
    <w:rsid w:val="00E64E30"/>
    <w:rsid w:val="00E65A35"/>
    <w:rsid w:val="00E65A7B"/>
    <w:rsid w:val="00E65F0B"/>
    <w:rsid w:val="00E66201"/>
    <w:rsid w:val="00E66821"/>
    <w:rsid w:val="00E66B26"/>
    <w:rsid w:val="00E66C0E"/>
    <w:rsid w:val="00E66E74"/>
    <w:rsid w:val="00E673B6"/>
    <w:rsid w:val="00E67D53"/>
    <w:rsid w:val="00E70282"/>
    <w:rsid w:val="00E70506"/>
    <w:rsid w:val="00E70611"/>
    <w:rsid w:val="00E71045"/>
    <w:rsid w:val="00E71C36"/>
    <w:rsid w:val="00E71D20"/>
    <w:rsid w:val="00E72969"/>
    <w:rsid w:val="00E72ABB"/>
    <w:rsid w:val="00E72DD0"/>
    <w:rsid w:val="00E73634"/>
    <w:rsid w:val="00E73E28"/>
    <w:rsid w:val="00E743AC"/>
    <w:rsid w:val="00E74CCF"/>
    <w:rsid w:val="00E754B2"/>
    <w:rsid w:val="00E75899"/>
    <w:rsid w:val="00E75C8B"/>
    <w:rsid w:val="00E75DF3"/>
    <w:rsid w:val="00E761FF"/>
    <w:rsid w:val="00E76415"/>
    <w:rsid w:val="00E76A31"/>
    <w:rsid w:val="00E76C42"/>
    <w:rsid w:val="00E773F4"/>
    <w:rsid w:val="00E7758E"/>
    <w:rsid w:val="00E777DF"/>
    <w:rsid w:val="00E778E2"/>
    <w:rsid w:val="00E80210"/>
    <w:rsid w:val="00E80242"/>
    <w:rsid w:val="00E80B3E"/>
    <w:rsid w:val="00E80D56"/>
    <w:rsid w:val="00E822C3"/>
    <w:rsid w:val="00E82BA7"/>
    <w:rsid w:val="00E83847"/>
    <w:rsid w:val="00E839C1"/>
    <w:rsid w:val="00E83E38"/>
    <w:rsid w:val="00E844A9"/>
    <w:rsid w:val="00E849EC"/>
    <w:rsid w:val="00E84A08"/>
    <w:rsid w:val="00E84D65"/>
    <w:rsid w:val="00E85007"/>
    <w:rsid w:val="00E85029"/>
    <w:rsid w:val="00E85098"/>
    <w:rsid w:val="00E85ABD"/>
    <w:rsid w:val="00E86073"/>
    <w:rsid w:val="00E86D5F"/>
    <w:rsid w:val="00E86E54"/>
    <w:rsid w:val="00E877BA"/>
    <w:rsid w:val="00E87F05"/>
    <w:rsid w:val="00E900D1"/>
    <w:rsid w:val="00E90B93"/>
    <w:rsid w:val="00E9224D"/>
    <w:rsid w:val="00E928E9"/>
    <w:rsid w:val="00E928F0"/>
    <w:rsid w:val="00E92A56"/>
    <w:rsid w:val="00E93541"/>
    <w:rsid w:val="00E93F22"/>
    <w:rsid w:val="00E9440A"/>
    <w:rsid w:val="00E94947"/>
    <w:rsid w:val="00E94DE4"/>
    <w:rsid w:val="00E94FD2"/>
    <w:rsid w:val="00E958EB"/>
    <w:rsid w:val="00E95BCF"/>
    <w:rsid w:val="00E97CAD"/>
    <w:rsid w:val="00E97FCA"/>
    <w:rsid w:val="00EA0230"/>
    <w:rsid w:val="00EA1300"/>
    <w:rsid w:val="00EA1BF7"/>
    <w:rsid w:val="00EA216F"/>
    <w:rsid w:val="00EA2954"/>
    <w:rsid w:val="00EA29AE"/>
    <w:rsid w:val="00EA308B"/>
    <w:rsid w:val="00EA30AA"/>
    <w:rsid w:val="00EA391A"/>
    <w:rsid w:val="00EA3C2F"/>
    <w:rsid w:val="00EA3D2A"/>
    <w:rsid w:val="00EA409E"/>
    <w:rsid w:val="00EA4544"/>
    <w:rsid w:val="00EA46BD"/>
    <w:rsid w:val="00EA52E4"/>
    <w:rsid w:val="00EA5908"/>
    <w:rsid w:val="00EA5E4C"/>
    <w:rsid w:val="00EA6464"/>
    <w:rsid w:val="00EA67FD"/>
    <w:rsid w:val="00EA7295"/>
    <w:rsid w:val="00EA72E2"/>
    <w:rsid w:val="00EA75F4"/>
    <w:rsid w:val="00EA7ADF"/>
    <w:rsid w:val="00EA7D0B"/>
    <w:rsid w:val="00EA7E2A"/>
    <w:rsid w:val="00EB0154"/>
    <w:rsid w:val="00EB0390"/>
    <w:rsid w:val="00EB0BA0"/>
    <w:rsid w:val="00EB1A89"/>
    <w:rsid w:val="00EB1B6E"/>
    <w:rsid w:val="00EB288B"/>
    <w:rsid w:val="00EB2A82"/>
    <w:rsid w:val="00EB2C3F"/>
    <w:rsid w:val="00EB33C8"/>
    <w:rsid w:val="00EB3EEA"/>
    <w:rsid w:val="00EB4064"/>
    <w:rsid w:val="00EB5398"/>
    <w:rsid w:val="00EB6597"/>
    <w:rsid w:val="00EB6ED2"/>
    <w:rsid w:val="00EC07D2"/>
    <w:rsid w:val="00EC1443"/>
    <w:rsid w:val="00EC19BE"/>
    <w:rsid w:val="00EC1A04"/>
    <w:rsid w:val="00EC1AAA"/>
    <w:rsid w:val="00EC1C5D"/>
    <w:rsid w:val="00EC20A7"/>
    <w:rsid w:val="00EC2141"/>
    <w:rsid w:val="00EC2344"/>
    <w:rsid w:val="00EC3130"/>
    <w:rsid w:val="00EC31F6"/>
    <w:rsid w:val="00EC39D4"/>
    <w:rsid w:val="00EC3A97"/>
    <w:rsid w:val="00EC432C"/>
    <w:rsid w:val="00EC46A2"/>
    <w:rsid w:val="00EC4AF8"/>
    <w:rsid w:val="00EC5327"/>
    <w:rsid w:val="00EC5A4B"/>
    <w:rsid w:val="00EC5A90"/>
    <w:rsid w:val="00EC6006"/>
    <w:rsid w:val="00EC6658"/>
    <w:rsid w:val="00EC6ABF"/>
    <w:rsid w:val="00EC6DC9"/>
    <w:rsid w:val="00EC7388"/>
    <w:rsid w:val="00EC75E2"/>
    <w:rsid w:val="00EC76F5"/>
    <w:rsid w:val="00EC7C44"/>
    <w:rsid w:val="00EC7DE3"/>
    <w:rsid w:val="00ED07DE"/>
    <w:rsid w:val="00ED0FBC"/>
    <w:rsid w:val="00ED17EB"/>
    <w:rsid w:val="00ED1929"/>
    <w:rsid w:val="00ED196E"/>
    <w:rsid w:val="00ED1A7C"/>
    <w:rsid w:val="00ED2CED"/>
    <w:rsid w:val="00ED36B3"/>
    <w:rsid w:val="00ED497B"/>
    <w:rsid w:val="00ED6249"/>
    <w:rsid w:val="00ED645D"/>
    <w:rsid w:val="00ED66D2"/>
    <w:rsid w:val="00ED68C4"/>
    <w:rsid w:val="00ED6A10"/>
    <w:rsid w:val="00ED6CC2"/>
    <w:rsid w:val="00ED718A"/>
    <w:rsid w:val="00ED7904"/>
    <w:rsid w:val="00EE0E37"/>
    <w:rsid w:val="00EE0E3B"/>
    <w:rsid w:val="00EE0FC5"/>
    <w:rsid w:val="00EE119A"/>
    <w:rsid w:val="00EE23B4"/>
    <w:rsid w:val="00EE27BC"/>
    <w:rsid w:val="00EE27CC"/>
    <w:rsid w:val="00EE28F7"/>
    <w:rsid w:val="00EE2CCE"/>
    <w:rsid w:val="00EE3520"/>
    <w:rsid w:val="00EE4249"/>
    <w:rsid w:val="00EE4527"/>
    <w:rsid w:val="00EE4605"/>
    <w:rsid w:val="00EE5697"/>
    <w:rsid w:val="00EE5970"/>
    <w:rsid w:val="00EE59DD"/>
    <w:rsid w:val="00EE5F08"/>
    <w:rsid w:val="00EE6C68"/>
    <w:rsid w:val="00EE7666"/>
    <w:rsid w:val="00EE78ED"/>
    <w:rsid w:val="00EE7D4F"/>
    <w:rsid w:val="00EF0C40"/>
    <w:rsid w:val="00EF0CEF"/>
    <w:rsid w:val="00EF13DF"/>
    <w:rsid w:val="00EF1B7E"/>
    <w:rsid w:val="00EF1FC8"/>
    <w:rsid w:val="00EF2968"/>
    <w:rsid w:val="00EF2B13"/>
    <w:rsid w:val="00EF326E"/>
    <w:rsid w:val="00EF338C"/>
    <w:rsid w:val="00EF34DA"/>
    <w:rsid w:val="00EF3912"/>
    <w:rsid w:val="00EF4611"/>
    <w:rsid w:val="00EF4AE8"/>
    <w:rsid w:val="00EF4C8A"/>
    <w:rsid w:val="00EF5015"/>
    <w:rsid w:val="00EF5B5F"/>
    <w:rsid w:val="00EF6090"/>
    <w:rsid w:val="00EF6277"/>
    <w:rsid w:val="00EF6392"/>
    <w:rsid w:val="00EF6ECC"/>
    <w:rsid w:val="00EF7917"/>
    <w:rsid w:val="00F002AD"/>
    <w:rsid w:val="00F00897"/>
    <w:rsid w:val="00F00F2B"/>
    <w:rsid w:val="00F01A2B"/>
    <w:rsid w:val="00F01C24"/>
    <w:rsid w:val="00F03193"/>
    <w:rsid w:val="00F04816"/>
    <w:rsid w:val="00F0497A"/>
    <w:rsid w:val="00F05123"/>
    <w:rsid w:val="00F05126"/>
    <w:rsid w:val="00F051E3"/>
    <w:rsid w:val="00F051F8"/>
    <w:rsid w:val="00F05274"/>
    <w:rsid w:val="00F057F7"/>
    <w:rsid w:val="00F058E8"/>
    <w:rsid w:val="00F05912"/>
    <w:rsid w:val="00F05D58"/>
    <w:rsid w:val="00F071C6"/>
    <w:rsid w:val="00F07285"/>
    <w:rsid w:val="00F07A11"/>
    <w:rsid w:val="00F07BD5"/>
    <w:rsid w:val="00F1023D"/>
    <w:rsid w:val="00F1074F"/>
    <w:rsid w:val="00F10E31"/>
    <w:rsid w:val="00F11365"/>
    <w:rsid w:val="00F11668"/>
    <w:rsid w:val="00F11C81"/>
    <w:rsid w:val="00F11E65"/>
    <w:rsid w:val="00F12647"/>
    <w:rsid w:val="00F12F13"/>
    <w:rsid w:val="00F1355C"/>
    <w:rsid w:val="00F136C2"/>
    <w:rsid w:val="00F13765"/>
    <w:rsid w:val="00F137B9"/>
    <w:rsid w:val="00F137F1"/>
    <w:rsid w:val="00F14AB9"/>
    <w:rsid w:val="00F1567E"/>
    <w:rsid w:val="00F16568"/>
    <w:rsid w:val="00F16A64"/>
    <w:rsid w:val="00F203CF"/>
    <w:rsid w:val="00F20646"/>
    <w:rsid w:val="00F206ED"/>
    <w:rsid w:val="00F20BC8"/>
    <w:rsid w:val="00F21E6C"/>
    <w:rsid w:val="00F2246A"/>
    <w:rsid w:val="00F22961"/>
    <w:rsid w:val="00F22ADE"/>
    <w:rsid w:val="00F22BF5"/>
    <w:rsid w:val="00F22CE5"/>
    <w:rsid w:val="00F22E0D"/>
    <w:rsid w:val="00F23052"/>
    <w:rsid w:val="00F233D5"/>
    <w:rsid w:val="00F236D8"/>
    <w:rsid w:val="00F240EF"/>
    <w:rsid w:val="00F25910"/>
    <w:rsid w:val="00F2647A"/>
    <w:rsid w:val="00F2674F"/>
    <w:rsid w:val="00F26E60"/>
    <w:rsid w:val="00F274A4"/>
    <w:rsid w:val="00F276A5"/>
    <w:rsid w:val="00F305BD"/>
    <w:rsid w:val="00F30627"/>
    <w:rsid w:val="00F3076A"/>
    <w:rsid w:val="00F30DF6"/>
    <w:rsid w:val="00F31BFB"/>
    <w:rsid w:val="00F32382"/>
    <w:rsid w:val="00F326B1"/>
    <w:rsid w:val="00F32CEA"/>
    <w:rsid w:val="00F330C6"/>
    <w:rsid w:val="00F337FF"/>
    <w:rsid w:val="00F3576C"/>
    <w:rsid w:val="00F35AD6"/>
    <w:rsid w:val="00F362DE"/>
    <w:rsid w:val="00F363D3"/>
    <w:rsid w:val="00F36E39"/>
    <w:rsid w:val="00F371F4"/>
    <w:rsid w:val="00F3782C"/>
    <w:rsid w:val="00F37E6C"/>
    <w:rsid w:val="00F4016B"/>
    <w:rsid w:val="00F408E2"/>
    <w:rsid w:val="00F40A7F"/>
    <w:rsid w:val="00F40BCE"/>
    <w:rsid w:val="00F41286"/>
    <w:rsid w:val="00F41381"/>
    <w:rsid w:val="00F41C3D"/>
    <w:rsid w:val="00F41DBC"/>
    <w:rsid w:val="00F42360"/>
    <w:rsid w:val="00F43505"/>
    <w:rsid w:val="00F43524"/>
    <w:rsid w:val="00F441CA"/>
    <w:rsid w:val="00F44315"/>
    <w:rsid w:val="00F460A8"/>
    <w:rsid w:val="00F46D4E"/>
    <w:rsid w:val="00F46DE6"/>
    <w:rsid w:val="00F479F1"/>
    <w:rsid w:val="00F50951"/>
    <w:rsid w:val="00F51DA2"/>
    <w:rsid w:val="00F51DBF"/>
    <w:rsid w:val="00F52325"/>
    <w:rsid w:val="00F523CF"/>
    <w:rsid w:val="00F53118"/>
    <w:rsid w:val="00F532BF"/>
    <w:rsid w:val="00F535A6"/>
    <w:rsid w:val="00F535D1"/>
    <w:rsid w:val="00F536DC"/>
    <w:rsid w:val="00F541A1"/>
    <w:rsid w:val="00F5439C"/>
    <w:rsid w:val="00F546EF"/>
    <w:rsid w:val="00F54965"/>
    <w:rsid w:val="00F54ACB"/>
    <w:rsid w:val="00F54D00"/>
    <w:rsid w:val="00F5513A"/>
    <w:rsid w:val="00F55D4B"/>
    <w:rsid w:val="00F566CB"/>
    <w:rsid w:val="00F56CFF"/>
    <w:rsid w:val="00F56DDE"/>
    <w:rsid w:val="00F60643"/>
    <w:rsid w:val="00F60BE8"/>
    <w:rsid w:val="00F60EA1"/>
    <w:rsid w:val="00F61EAD"/>
    <w:rsid w:val="00F62193"/>
    <w:rsid w:val="00F62396"/>
    <w:rsid w:val="00F62CF8"/>
    <w:rsid w:val="00F62E04"/>
    <w:rsid w:val="00F62E96"/>
    <w:rsid w:val="00F6318F"/>
    <w:rsid w:val="00F631DD"/>
    <w:rsid w:val="00F6449B"/>
    <w:rsid w:val="00F65482"/>
    <w:rsid w:val="00F654F5"/>
    <w:rsid w:val="00F65F8C"/>
    <w:rsid w:val="00F67150"/>
    <w:rsid w:val="00F671AF"/>
    <w:rsid w:val="00F67477"/>
    <w:rsid w:val="00F674C9"/>
    <w:rsid w:val="00F676A7"/>
    <w:rsid w:val="00F6795E"/>
    <w:rsid w:val="00F67BBD"/>
    <w:rsid w:val="00F70414"/>
    <w:rsid w:val="00F71FA5"/>
    <w:rsid w:val="00F72403"/>
    <w:rsid w:val="00F72F69"/>
    <w:rsid w:val="00F72FDD"/>
    <w:rsid w:val="00F7343B"/>
    <w:rsid w:val="00F73930"/>
    <w:rsid w:val="00F7439F"/>
    <w:rsid w:val="00F747F3"/>
    <w:rsid w:val="00F75B10"/>
    <w:rsid w:val="00F7684E"/>
    <w:rsid w:val="00F76BDA"/>
    <w:rsid w:val="00F77988"/>
    <w:rsid w:val="00F8013F"/>
    <w:rsid w:val="00F81B8A"/>
    <w:rsid w:val="00F8294F"/>
    <w:rsid w:val="00F8332D"/>
    <w:rsid w:val="00F8348C"/>
    <w:rsid w:val="00F83702"/>
    <w:rsid w:val="00F83A9D"/>
    <w:rsid w:val="00F83FA6"/>
    <w:rsid w:val="00F8406C"/>
    <w:rsid w:val="00F84C83"/>
    <w:rsid w:val="00F84F40"/>
    <w:rsid w:val="00F857D7"/>
    <w:rsid w:val="00F85893"/>
    <w:rsid w:val="00F85D43"/>
    <w:rsid w:val="00F85F5D"/>
    <w:rsid w:val="00F86516"/>
    <w:rsid w:val="00F866C7"/>
    <w:rsid w:val="00F86ABD"/>
    <w:rsid w:val="00F86D08"/>
    <w:rsid w:val="00F86F01"/>
    <w:rsid w:val="00F87FFE"/>
    <w:rsid w:val="00F906D6"/>
    <w:rsid w:val="00F9177D"/>
    <w:rsid w:val="00F925E3"/>
    <w:rsid w:val="00F925E8"/>
    <w:rsid w:val="00F92A63"/>
    <w:rsid w:val="00F92BBF"/>
    <w:rsid w:val="00F92D96"/>
    <w:rsid w:val="00F9436A"/>
    <w:rsid w:val="00F9487C"/>
    <w:rsid w:val="00F9543F"/>
    <w:rsid w:val="00F95539"/>
    <w:rsid w:val="00F96050"/>
    <w:rsid w:val="00F96397"/>
    <w:rsid w:val="00F9702D"/>
    <w:rsid w:val="00F97592"/>
    <w:rsid w:val="00F977E3"/>
    <w:rsid w:val="00F97854"/>
    <w:rsid w:val="00F97F50"/>
    <w:rsid w:val="00FA0510"/>
    <w:rsid w:val="00FA067C"/>
    <w:rsid w:val="00FA1124"/>
    <w:rsid w:val="00FA1B5C"/>
    <w:rsid w:val="00FA1D59"/>
    <w:rsid w:val="00FA20C9"/>
    <w:rsid w:val="00FA2EFB"/>
    <w:rsid w:val="00FA33D0"/>
    <w:rsid w:val="00FA3775"/>
    <w:rsid w:val="00FA37B8"/>
    <w:rsid w:val="00FA39F0"/>
    <w:rsid w:val="00FA3D8F"/>
    <w:rsid w:val="00FA4665"/>
    <w:rsid w:val="00FA56EF"/>
    <w:rsid w:val="00FA5751"/>
    <w:rsid w:val="00FA58FC"/>
    <w:rsid w:val="00FA622C"/>
    <w:rsid w:val="00FA64BF"/>
    <w:rsid w:val="00FA7150"/>
    <w:rsid w:val="00FA716F"/>
    <w:rsid w:val="00FA71BF"/>
    <w:rsid w:val="00FA7ACC"/>
    <w:rsid w:val="00FA7D31"/>
    <w:rsid w:val="00FA7F76"/>
    <w:rsid w:val="00FB0AFE"/>
    <w:rsid w:val="00FB0CFC"/>
    <w:rsid w:val="00FB1754"/>
    <w:rsid w:val="00FB1F39"/>
    <w:rsid w:val="00FB23E0"/>
    <w:rsid w:val="00FB2506"/>
    <w:rsid w:val="00FB2857"/>
    <w:rsid w:val="00FB2917"/>
    <w:rsid w:val="00FB3216"/>
    <w:rsid w:val="00FB348F"/>
    <w:rsid w:val="00FB35CB"/>
    <w:rsid w:val="00FB42DA"/>
    <w:rsid w:val="00FB4550"/>
    <w:rsid w:val="00FB4731"/>
    <w:rsid w:val="00FB4816"/>
    <w:rsid w:val="00FB506F"/>
    <w:rsid w:val="00FB58AC"/>
    <w:rsid w:val="00FB5DDD"/>
    <w:rsid w:val="00FB6927"/>
    <w:rsid w:val="00FB6BB9"/>
    <w:rsid w:val="00FB7570"/>
    <w:rsid w:val="00FB763A"/>
    <w:rsid w:val="00FB7E3B"/>
    <w:rsid w:val="00FC036D"/>
    <w:rsid w:val="00FC1685"/>
    <w:rsid w:val="00FC1F87"/>
    <w:rsid w:val="00FC24F5"/>
    <w:rsid w:val="00FC3024"/>
    <w:rsid w:val="00FC3433"/>
    <w:rsid w:val="00FC42E5"/>
    <w:rsid w:val="00FC454B"/>
    <w:rsid w:val="00FC47B4"/>
    <w:rsid w:val="00FC48DC"/>
    <w:rsid w:val="00FC49E4"/>
    <w:rsid w:val="00FC4EA1"/>
    <w:rsid w:val="00FC5F3A"/>
    <w:rsid w:val="00FC646F"/>
    <w:rsid w:val="00FC6695"/>
    <w:rsid w:val="00FC69D1"/>
    <w:rsid w:val="00FC6F05"/>
    <w:rsid w:val="00FC707F"/>
    <w:rsid w:val="00FC7371"/>
    <w:rsid w:val="00FD0485"/>
    <w:rsid w:val="00FD0563"/>
    <w:rsid w:val="00FD1423"/>
    <w:rsid w:val="00FD1AA9"/>
    <w:rsid w:val="00FD1DE8"/>
    <w:rsid w:val="00FD1E38"/>
    <w:rsid w:val="00FD2020"/>
    <w:rsid w:val="00FD291D"/>
    <w:rsid w:val="00FD2DCB"/>
    <w:rsid w:val="00FD2FD9"/>
    <w:rsid w:val="00FD3796"/>
    <w:rsid w:val="00FD3FAF"/>
    <w:rsid w:val="00FD432F"/>
    <w:rsid w:val="00FD4363"/>
    <w:rsid w:val="00FD4851"/>
    <w:rsid w:val="00FD4F55"/>
    <w:rsid w:val="00FD4FCF"/>
    <w:rsid w:val="00FD519D"/>
    <w:rsid w:val="00FD521B"/>
    <w:rsid w:val="00FD5468"/>
    <w:rsid w:val="00FD6019"/>
    <w:rsid w:val="00FD6377"/>
    <w:rsid w:val="00FD794C"/>
    <w:rsid w:val="00FD7ABB"/>
    <w:rsid w:val="00FD7D26"/>
    <w:rsid w:val="00FD7D50"/>
    <w:rsid w:val="00FD7FEF"/>
    <w:rsid w:val="00FE019F"/>
    <w:rsid w:val="00FE01E8"/>
    <w:rsid w:val="00FE0708"/>
    <w:rsid w:val="00FE09D9"/>
    <w:rsid w:val="00FE0C5A"/>
    <w:rsid w:val="00FE15CA"/>
    <w:rsid w:val="00FE205E"/>
    <w:rsid w:val="00FE27F2"/>
    <w:rsid w:val="00FE402D"/>
    <w:rsid w:val="00FE48A3"/>
    <w:rsid w:val="00FE4A6F"/>
    <w:rsid w:val="00FE4D7A"/>
    <w:rsid w:val="00FE4F0F"/>
    <w:rsid w:val="00FE55F0"/>
    <w:rsid w:val="00FE566D"/>
    <w:rsid w:val="00FE59DB"/>
    <w:rsid w:val="00FE5EBF"/>
    <w:rsid w:val="00FE5F4C"/>
    <w:rsid w:val="00FE6451"/>
    <w:rsid w:val="00FE6FDF"/>
    <w:rsid w:val="00FE71FF"/>
    <w:rsid w:val="00FE7ACD"/>
    <w:rsid w:val="00FE7D33"/>
    <w:rsid w:val="00FE7D55"/>
    <w:rsid w:val="00FF01A0"/>
    <w:rsid w:val="00FF04A4"/>
    <w:rsid w:val="00FF0D49"/>
    <w:rsid w:val="00FF1456"/>
    <w:rsid w:val="00FF1642"/>
    <w:rsid w:val="00FF1650"/>
    <w:rsid w:val="00FF17D6"/>
    <w:rsid w:val="00FF1AA1"/>
    <w:rsid w:val="00FF2801"/>
    <w:rsid w:val="00FF2A55"/>
    <w:rsid w:val="00FF36A2"/>
    <w:rsid w:val="00FF408E"/>
    <w:rsid w:val="00FF5065"/>
    <w:rsid w:val="00FF6281"/>
    <w:rsid w:val="00FF68F0"/>
    <w:rsid w:val="00FF6C78"/>
    <w:rsid w:val="00FF7C3F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D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97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4C6D97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4C6D97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4C6D97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4C6D97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4C6D97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4C6D97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4C6D97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4C6D97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6D97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4C6D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C6D97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4C6D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C6D97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4C6D97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4C6D97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4C6D97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4C6D97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4C6D97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4C6D97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4C6D97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4C6D97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4C6D97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4C6D97"/>
    <w:pPr>
      <w:spacing w:before="0"/>
    </w:pPr>
    <w:rPr>
      <w:i/>
    </w:rPr>
  </w:style>
  <w:style w:type="paragraph" w:customStyle="1" w:styleId="AlphaParagraph">
    <w:name w:val="Alpha Paragraph"/>
    <w:basedOn w:val="Normal"/>
    <w:rsid w:val="004C6D97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4C6D97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4C6D97"/>
    <w:rPr>
      <w:bCs/>
      <w:color w:val="002A54" w:themeColor="text2"/>
      <w:szCs w:val="52"/>
    </w:rPr>
  </w:style>
  <w:style w:type="paragraph" w:customStyle="1" w:styleId="BoxText">
    <w:name w:val="Box Text"/>
    <w:basedOn w:val="Normal"/>
    <w:link w:val="BoxTextChar"/>
    <w:qFormat/>
    <w:rsid w:val="004C6D97"/>
    <w:pPr>
      <w:spacing w:before="120" w:after="120" w:line="240" w:lineRule="auto"/>
    </w:pPr>
  </w:style>
  <w:style w:type="paragraph" w:customStyle="1" w:styleId="BoxBullet">
    <w:name w:val="Box Bullet"/>
    <w:basedOn w:val="BoxText"/>
    <w:rsid w:val="004C6D97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4C6D97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4C6D97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link w:val="BulletChar"/>
    <w:qFormat/>
    <w:rsid w:val="004C6D97"/>
    <w:pPr>
      <w:numPr>
        <w:numId w:val="4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4C6D97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4C6D97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link w:val="ChartandTableFootnoteAlphaChar"/>
    <w:rsid w:val="004C6D97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4C6D97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4C6D97"/>
    <w:rPr>
      <w:sz w:val="20"/>
    </w:rPr>
  </w:style>
  <w:style w:type="paragraph" w:customStyle="1" w:styleId="TableLine">
    <w:name w:val="Table Line"/>
    <w:basedOn w:val="Normal"/>
    <w:next w:val="Normal"/>
    <w:autoRedefine/>
    <w:rsid w:val="004C6D97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4C6D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4C6D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C6D97"/>
  </w:style>
  <w:style w:type="character" w:customStyle="1" w:styleId="CommentTextChar">
    <w:name w:val="Comment Text Char"/>
    <w:basedOn w:val="DefaultParagraphFont"/>
    <w:link w:val="CommentText"/>
    <w:semiHidden/>
    <w:rsid w:val="004C6D97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C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6D97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4C6D97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4C6D97"/>
    <w:rPr>
      <w:b/>
      <w:bCs/>
      <w:color w:val="auto"/>
    </w:rPr>
  </w:style>
  <w:style w:type="paragraph" w:customStyle="1" w:styleId="Dash">
    <w:name w:val="Dash"/>
    <w:basedOn w:val="Normal"/>
    <w:qFormat/>
    <w:rsid w:val="004C6D97"/>
    <w:pPr>
      <w:numPr>
        <w:ilvl w:val="1"/>
        <w:numId w:val="4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4C6D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C6D97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4C6D97"/>
    <w:pPr>
      <w:numPr>
        <w:ilvl w:val="2"/>
        <w:numId w:val="4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4C6D97"/>
    <w:pPr>
      <w:spacing w:before="120" w:after="20"/>
    </w:pPr>
    <w:rPr>
      <w:b/>
      <w:sz w:val="20"/>
    </w:rPr>
  </w:style>
  <w:style w:type="paragraph" w:customStyle="1" w:styleId="FooterBase">
    <w:name w:val="Footer Base"/>
    <w:rsid w:val="004C6D97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4C6D97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4C6D97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4C6D97"/>
    <w:rPr>
      <w:vertAlign w:val="superscript"/>
    </w:rPr>
  </w:style>
  <w:style w:type="paragraph" w:styleId="FootnoteText">
    <w:name w:val="footnote text"/>
    <w:basedOn w:val="Normal"/>
    <w:link w:val="FootnoteTextChar"/>
    <w:rsid w:val="004C6D97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4C6D97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4C6D97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4C6D97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link w:val="HeaderEvenChar"/>
    <w:rsid w:val="004C6D97"/>
  </w:style>
  <w:style w:type="paragraph" w:customStyle="1" w:styleId="HeaderOdd">
    <w:name w:val="Header Odd"/>
    <w:basedOn w:val="HeaderBase"/>
    <w:rsid w:val="004C6D97"/>
    <w:pPr>
      <w:jc w:val="right"/>
    </w:pPr>
  </w:style>
  <w:style w:type="character" w:customStyle="1" w:styleId="Heading1Char">
    <w:name w:val="Heading 1 Char"/>
    <w:basedOn w:val="DefaultParagraphFont"/>
    <w:link w:val="Heading1"/>
    <w:rsid w:val="004C6D97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4C6D97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4C6D97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4C6D9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4C6D97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4C6D97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4C6D97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4C6D97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4C6D97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4C6D97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4C6D9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C6D9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C6D9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C6D9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C6D9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C6D97"/>
    <w:pPr>
      <w:ind w:left="1800" w:hanging="200"/>
    </w:pPr>
  </w:style>
  <w:style w:type="paragraph" w:styleId="MacroText">
    <w:name w:val="macro"/>
    <w:link w:val="MacroTextChar"/>
    <w:unhideWhenUsed/>
    <w:rsid w:val="004C6D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4C6D97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4C6D97"/>
    <w:pPr>
      <w:ind w:left="567"/>
    </w:pPr>
  </w:style>
  <w:style w:type="paragraph" w:customStyle="1" w:styleId="NoteTableHeading">
    <w:name w:val="Note Table Heading"/>
    <w:basedOn w:val="HeadingBase"/>
    <w:next w:val="Normal"/>
    <w:rsid w:val="004C6D97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4C6D97"/>
    <w:pPr>
      <w:spacing w:before="120" w:after="120" w:line="240" w:lineRule="auto"/>
    </w:pPr>
  </w:style>
  <w:style w:type="character" w:styleId="PageNumber">
    <w:name w:val="page number"/>
    <w:basedOn w:val="DefaultParagraphFont"/>
    <w:rsid w:val="004C6D97"/>
    <w:rPr>
      <w:rFonts w:ascii="Arial" w:hAnsi="Arial" w:cs="Arial"/>
    </w:rPr>
  </w:style>
  <w:style w:type="paragraph" w:customStyle="1" w:styleId="SingleParagraph">
    <w:name w:val="Single Paragraph"/>
    <w:basedOn w:val="Normal"/>
    <w:rsid w:val="004C6D97"/>
    <w:pPr>
      <w:spacing w:before="0" w:after="0"/>
    </w:pPr>
  </w:style>
  <w:style w:type="paragraph" w:customStyle="1" w:styleId="Source">
    <w:name w:val="Source"/>
    <w:basedOn w:val="Normal"/>
    <w:rsid w:val="004C6D9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4C6D97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4C6D97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4C6D97"/>
  </w:style>
  <w:style w:type="paragraph" w:customStyle="1" w:styleId="TableColumnHeadingRight">
    <w:name w:val="Table Column Heading Right"/>
    <w:basedOn w:val="TableColumnHeadingBase"/>
    <w:next w:val="Normal"/>
    <w:rsid w:val="004C6D97"/>
    <w:pPr>
      <w:jc w:val="right"/>
    </w:pPr>
  </w:style>
  <w:style w:type="paragraph" w:customStyle="1" w:styleId="TableGraphic">
    <w:name w:val="Table Graphic"/>
    <w:basedOn w:val="Normal"/>
    <w:next w:val="Normal"/>
    <w:rsid w:val="004C6D97"/>
    <w:pPr>
      <w:spacing w:after="0" w:line="240" w:lineRule="auto"/>
      <w:ind w:right="-113"/>
    </w:pPr>
  </w:style>
  <w:style w:type="table" w:styleId="TableGrid">
    <w:name w:val="Table Grid"/>
    <w:basedOn w:val="TableNormal"/>
    <w:rsid w:val="004C6D97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link w:val="TableHeadingChar"/>
    <w:qFormat/>
    <w:rsid w:val="004C6D97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4C6D97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4C6D97"/>
  </w:style>
  <w:style w:type="paragraph" w:customStyle="1" w:styleId="TableTextBase">
    <w:name w:val="Table Text Base"/>
    <w:basedOn w:val="Normal"/>
    <w:rsid w:val="004C6D97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4C6D97"/>
    <w:pPr>
      <w:jc w:val="center"/>
    </w:pPr>
  </w:style>
  <w:style w:type="paragraph" w:customStyle="1" w:styleId="TableTextIndented">
    <w:name w:val="Table Text Indented"/>
    <w:basedOn w:val="TableTextBase"/>
    <w:rsid w:val="004C6D97"/>
    <w:pPr>
      <w:ind w:left="284"/>
    </w:pPr>
  </w:style>
  <w:style w:type="paragraph" w:customStyle="1" w:styleId="TableTextLeft">
    <w:name w:val="Table Text Left"/>
    <w:basedOn w:val="TableTextBase"/>
    <w:rsid w:val="004C6D97"/>
  </w:style>
  <w:style w:type="paragraph" w:customStyle="1" w:styleId="TableTextRight">
    <w:name w:val="Table Text Right"/>
    <w:basedOn w:val="TableTextBase"/>
    <w:rsid w:val="004C6D97"/>
    <w:pPr>
      <w:jc w:val="right"/>
    </w:pPr>
  </w:style>
  <w:style w:type="paragraph" w:styleId="TOAHeading">
    <w:name w:val="toa heading"/>
    <w:basedOn w:val="Normal"/>
    <w:next w:val="Normal"/>
    <w:rsid w:val="004C6D9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4C6D97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4C6D97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4C6D97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4C6D97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4C6D97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4C6D97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4C6D97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4C6D97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4C6D97"/>
    <w:pPr>
      <w:ind w:left="1600"/>
    </w:pPr>
  </w:style>
  <w:style w:type="paragraph" w:customStyle="1" w:styleId="TPHeading1">
    <w:name w:val="TP Heading 1"/>
    <w:basedOn w:val="HeadingBase"/>
    <w:semiHidden/>
    <w:rsid w:val="004C6D97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4C6D97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4C6D97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4C6D97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4C6D97"/>
    <w:pPr>
      <w:spacing w:after="120"/>
    </w:pPr>
  </w:style>
  <w:style w:type="paragraph" w:customStyle="1" w:styleId="TPHEADING3space">
    <w:name w:val="TP HEADING 3 space"/>
    <w:basedOn w:val="TPHeading3"/>
    <w:semiHidden/>
    <w:rsid w:val="004C6D97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4C6D97"/>
    <w:rPr>
      <w:sz w:val="20"/>
    </w:rPr>
  </w:style>
  <w:style w:type="paragraph" w:customStyle="1" w:styleId="TPHEADING4space">
    <w:name w:val="TP HEADING 4 space"/>
    <w:basedOn w:val="TPHEADING3space"/>
    <w:semiHidden/>
    <w:rsid w:val="004C6D97"/>
  </w:style>
  <w:style w:type="paragraph" w:customStyle="1" w:styleId="ChartLine">
    <w:name w:val="Chart Line"/>
    <w:basedOn w:val="Normal"/>
    <w:autoRedefine/>
    <w:qFormat/>
    <w:rsid w:val="00C71350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4C6D97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4C6D97"/>
    <w:rPr>
      <w:sz w:val="16"/>
    </w:rPr>
  </w:style>
  <w:style w:type="paragraph" w:customStyle="1" w:styleId="Box-continuedon">
    <w:name w:val="Box - continued on"/>
    <w:basedOn w:val="Normal"/>
    <w:qFormat/>
    <w:rsid w:val="004C6D97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4C6D97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4C6D97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4C6D97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4C6D97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BoxTextChar">
    <w:name w:val="Box Text Char"/>
    <w:basedOn w:val="DefaultParagraphFont"/>
    <w:link w:val="BoxText"/>
    <w:rsid w:val="004C6D97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Attachmentheading">
    <w:name w:val="Attachment heading"/>
    <w:basedOn w:val="Normal"/>
    <w:next w:val="Normal"/>
    <w:rsid w:val="00B75A66"/>
    <w:pPr>
      <w:spacing w:line="240" w:lineRule="auto"/>
      <w:jc w:val="right"/>
    </w:pPr>
    <w:rPr>
      <w:rFonts w:ascii="Arial Bold" w:hAnsi="Arial Bold"/>
      <w:b/>
      <w:sz w:val="22"/>
    </w:rPr>
  </w:style>
  <w:style w:type="paragraph" w:customStyle="1" w:styleId="AppendixHeading">
    <w:name w:val="Appendix Heading"/>
    <w:basedOn w:val="HeadingBase"/>
    <w:rsid w:val="002A343D"/>
    <w:pPr>
      <w:spacing w:after="240"/>
      <w:jc w:val="center"/>
      <w:outlineLvl w:val="3"/>
    </w:pPr>
    <w:rPr>
      <w:b/>
      <w:smallCaps/>
      <w:sz w:val="30"/>
    </w:rPr>
  </w:style>
  <w:style w:type="paragraph" w:styleId="BalloonText">
    <w:name w:val="Balloon Text"/>
    <w:basedOn w:val="Normal"/>
    <w:link w:val="BalloonTextChar"/>
    <w:rsid w:val="002A3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43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lockedQuotation">
    <w:name w:val="Blocked Quotation"/>
    <w:basedOn w:val="Normal"/>
    <w:rsid w:val="002A343D"/>
    <w:pPr>
      <w:ind w:left="567"/>
    </w:pPr>
  </w:style>
  <w:style w:type="paragraph" w:customStyle="1" w:styleId="BoxSubHeading">
    <w:name w:val="Box Sub Heading"/>
    <w:basedOn w:val="Heading6"/>
    <w:rsid w:val="002A343D"/>
    <w:pPr>
      <w:spacing w:before="120" w:after="40"/>
    </w:pPr>
  </w:style>
  <w:style w:type="paragraph" w:customStyle="1" w:styleId="ChartHeading">
    <w:name w:val="Chart Heading"/>
    <w:basedOn w:val="HeadingBase"/>
    <w:next w:val="ChartGraphic"/>
    <w:qFormat/>
    <w:rsid w:val="002A343D"/>
    <w:pPr>
      <w:spacing w:before="120" w:after="20"/>
      <w:jc w:val="center"/>
    </w:pPr>
    <w:rPr>
      <w:b/>
      <w:sz w:val="20"/>
    </w:rPr>
  </w:style>
  <w:style w:type="paragraph" w:customStyle="1" w:styleId="ContentsnoToC">
    <w:name w:val="Contents no ToC"/>
    <w:basedOn w:val="ContentsHeading"/>
    <w:rsid w:val="002A343D"/>
  </w:style>
  <w:style w:type="character" w:styleId="EndnoteReference">
    <w:name w:val="endnote reference"/>
    <w:basedOn w:val="DefaultParagraphFont"/>
    <w:unhideWhenUsed/>
    <w:rsid w:val="002A343D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2A343D"/>
  </w:style>
  <w:style w:type="character" w:customStyle="1" w:styleId="EndnoteTextChar">
    <w:name w:val="Endnote Text Char"/>
    <w:basedOn w:val="DefaultParagraphFont"/>
    <w:link w:val="EndnoteText"/>
    <w:rsid w:val="002A343D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Index1">
    <w:name w:val="index 1"/>
    <w:basedOn w:val="Normal"/>
    <w:next w:val="Normal"/>
    <w:rsid w:val="002A343D"/>
    <w:pPr>
      <w:ind w:left="200" w:hanging="200"/>
    </w:pPr>
  </w:style>
  <w:style w:type="paragraph" w:styleId="Index2">
    <w:name w:val="index 2"/>
    <w:basedOn w:val="Normal"/>
    <w:next w:val="Normal"/>
    <w:rsid w:val="002A343D"/>
    <w:pPr>
      <w:ind w:left="400" w:hanging="200"/>
    </w:pPr>
  </w:style>
  <w:style w:type="paragraph" w:styleId="Index3">
    <w:name w:val="index 3"/>
    <w:basedOn w:val="Normal"/>
    <w:next w:val="Normal"/>
    <w:rsid w:val="002A343D"/>
    <w:pPr>
      <w:ind w:left="600" w:hanging="200"/>
    </w:pPr>
  </w:style>
  <w:style w:type="paragraph" w:styleId="IndexHeading">
    <w:name w:val="index heading"/>
    <w:basedOn w:val="Normal"/>
    <w:next w:val="Index1"/>
    <w:rsid w:val="002A343D"/>
    <w:rPr>
      <w:rFonts w:ascii="Arial Bold" w:hAnsi="Arial Bold" w:cs="Arial"/>
      <w:b/>
      <w:bCs/>
      <w:color w:val="002B54"/>
    </w:rPr>
  </w:style>
  <w:style w:type="paragraph" w:customStyle="1" w:styleId="SourceBox">
    <w:name w:val="Source Box"/>
    <w:basedOn w:val="Source"/>
    <w:rsid w:val="002A343D"/>
    <w:pPr>
      <w:spacing w:after="120"/>
    </w:pPr>
  </w:style>
  <w:style w:type="paragraph" w:customStyle="1" w:styleId="TableColumnHeadingS118pt">
    <w:name w:val="Table Column Heading S11 8 pt"/>
    <w:basedOn w:val="TableColumnHeadingBase"/>
    <w:rsid w:val="002A343D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2A343D"/>
    <w:pPr>
      <w:spacing w:before="60" w:after="60"/>
    </w:pPr>
    <w:rPr>
      <w:rFonts w:ascii="Arial" w:hAnsi="Arial"/>
      <w:sz w:val="18"/>
    </w:rPr>
  </w:style>
  <w:style w:type="paragraph" w:styleId="TableofAuthorities">
    <w:name w:val="table of authorities"/>
    <w:basedOn w:val="Normal"/>
    <w:next w:val="Normal"/>
    <w:rsid w:val="002A343D"/>
    <w:pPr>
      <w:ind w:left="200" w:hanging="200"/>
    </w:pPr>
  </w:style>
  <w:style w:type="paragraph" w:customStyle="1" w:styleId="Boxcontinuedover">
    <w:name w:val="Box continued over"/>
    <w:basedOn w:val="BoxText"/>
    <w:qFormat/>
    <w:rsid w:val="002A343D"/>
    <w:pPr>
      <w:spacing w:before="240" w:after="0"/>
      <w:jc w:val="right"/>
    </w:pPr>
    <w:rPr>
      <w:rFonts w:ascii="Arial" w:hAnsi="Arial"/>
      <w:b/>
      <w:bCs/>
      <w:sz w:val="18"/>
      <w:szCs w:val="16"/>
    </w:rPr>
  </w:style>
  <w:style w:type="character" w:customStyle="1" w:styleId="TableHeadingChar">
    <w:name w:val="Table Heading Char"/>
    <w:link w:val="TableHeading"/>
    <w:rsid w:val="002A343D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ChartandTableFootnoteAlphaChar">
    <w:name w:val="Chart and Table Footnote Alpha Char"/>
    <w:link w:val="ChartandTableFootnoteAlpha"/>
    <w:rsid w:val="002A343D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customStyle="1" w:styleId="BulletChar">
    <w:name w:val="Bullet Char"/>
    <w:link w:val="Bullet"/>
    <w:rsid w:val="002A343D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A343D"/>
    <w:rPr>
      <w:rFonts w:ascii="Times New Roman" w:hAnsi="Times New Roman"/>
      <w:sz w:val="24"/>
      <w:szCs w:val="24"/>
    </w:rPr>
  </w:style>
  <w:style w:type="paragraph" w:customStyle="1" w:styleId="ChartandTableFootnoteAlphaSmall">
    <w:name w:val="Chart and Table Footnote Alpha Small"/>
    <w:basedOn w:val="ChartandTableFootnoteAlpha"/>
    <w:rsid w:val="002A343D"/>
    <w:pPr>
      <w:numPr>
        <w:numId w:val="0"/>
      </w:numPr>
      <w:tabs>
        <w:tab w:val="num" w:pos="283"/>
      </w:tabs>
      <w:spacing w:before="0"/>
      <w:ind w:left="283" w:hanging="283"/>
      <w:jc w:val="both"/>
    </w:pPr>
    <w:rPr>
      <w:sz w:val="15"/>
    </w:rPr>
  </w:style>
  <w:style w:type="character" w:customStyle="1" w:styleId="HeaderEvenChar">
    <w:name w:val="Header Even Char"/>
    <w:link w:val="HeaderEven"/>
    <w:rsid w:val="002A343D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A343D"/>
    <w:pPr>
      <w:ind w:left="720"/>
      <w:contextualSpacing/>
    </w:pPr>
  </w:style>
  <w:style w:type="paragraph" w:styleId="Revision">
    <w:name w:val="Revision"/>
    <w:hidden/>
    <w:uiPriority w:val="99"/>
    <w:semiHidden/>
    <w:rsid w:val="002A343D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2A343D"/>
    <w:rPr>
      <w:color w:val="2B579A"/>
      <w:shd w:val="clear" w:color="auto" w:fill="E1DFDD"/>
    </w:rPr>
  </w:style>
  <w:style w:type="paragraph" w:customStyle="1" w:styleId="small">
    <w:name w:val="small"/>
    <w:basedOn w:val="Normal"/>
    <w:qFormat/>
    <w:rsid w:val="002A343D"/>
    <w:pPr>
      <w:spacing w:after="0"/>
    </w:pPr>
    <w:rPr>
      <w:sz w:val="4"/>
      <w:szCs w:val="4"/>
    </w:rPr>
  </w:style>
  <w:style w:type="character" w:customStyle="1" w:styleId="ui-provider">
    <w:name w:val="ui-provider"/>
    <w:basedOn w:val="DefaultParagraphFont"/>
    <w:rsid w:val="002A343D"/>
  </w:style>
  <w:style w:type="character" w:styleId="UnresolvedMention">
    <w:name w:val="Unresolved Mention"/>
    <w:basedOn w:val="DefaultParagraphFont"/>
    <w:uiPriority w:val="99"/>
    <w:semiHidden/>
    <w:unhideWhenUsed/>
    <w:rsid w:val="002A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17977</Words>
  <Characters>102471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Mid-Year Economic and Fiscal Outlook 2024–25</vt:lpstr>
    </vt:vector>
  </TitlesOfParts>
  <Company/>
  <LinksUpToDate>false</LinksUpToDate>
  <CharactersWithSpaces>120208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Economic and Fiscal Outlook 2024–25</dc:title>
  <dc:subject>Appendix C: Annex A – Payments to the states</dc:subject>
  <dc:creator/>
  <cp:keywords/>
  <dc:description/>
  <cp:lastModifiedBy/>
  <cp:revision>1</cp:revision>
  <dcterms:created xsi:type="dcterms:W3CDTF">2024-12-16T23:42:00Z</dcterms:created>
  <dcterms:modified xsi:type="dcterms:W3CDTF">2024-12-16T23:42:00Z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2024-12-16T23:42:45Z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1075d0ea-e515-4d6e-bb75-55434feb5011</vt:lpwstr>
  </property>
  <property fmtid="{D5CDD505-2E9C-101B-9397-08002B2CF9AE}" pid="8" name="MSIP_Label_4f932d64-9ab1-4d9b-81d2-a3a8b82dd47d_ContentBits">
    <vt:lpwstr>0</vt:lpwstr>
  </property>
</Properties>
</file>