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5361" w14:textId="77777777" w:rsidR="003F7F1E" w:rsidRPr="003F7F1E" w:rsidRDefault="003F7F1E" w:rsidP="003F7F1E">
      <w:pPr>
        <w:spacing w:line="240" w:lineRule="auto"/>
      </w:pPr>
      <w:r w:rsidRPr="003F7F1E">
        <w:rPr>
          <w:noProof/>
        </w:rPr>
        <w:drawing>
          <wp:inline distT="0" distB="0" distL="0" distR="0" wp14:anchorId="2271A1F9" wp14:editId="7C5F99BB">
            <wp:extent cx="1288800" cy="1282941"/>
            <wp:effectExtent l="0" t="0" r="6985"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800" cy="1282941"/>
                    </a:xfrm>
                    <a:prstGeom prst="rect">
                      <a:avLst/>
                    </a:prstGeom>
                  </pic:spPr>
                </pic:pic>
              </a:graphicData>
            </a:graphic>
          </wp:inline>
        </w:drawing>
      </w:r>
    </w:p>
    <w:p w14:paraId="4D939025" w14:textId="77777777" w:rsidR="003F7F1E" w:rsidRPr="003F7F1E" w:rsidRDefault="003F7F1E" w:rsidP="003F7F1E">
      <w:pPr>
        <w:spacing w:after="720" w:line="240" w:lineRule="auto"/>
      </w:pPr>
    </w:p>
    <w:p w14:paraId="310DC877" w14:textId="77777777" w:rsidR="003F7F1E" w:rsidRPr="003F7F1E" w:rsidRDefault="003F7F1E" w:rsidP="003F7F1E">
      <w:pPr>
        <w:keepNext/>
        <w:spacing w:before="0" w:after="0" w:line="240" w:lineRule="auto"/>
        <w:rPr>
          <w:rFonts w:asciiTheme="majorHAnsi" w:hAnsiTheme="majorHAnsi" w:cstheme="majorHAnsi"/>
          <w:b/>
          <w:bCs/>
          <w:sz w:val="28"/>
          <w:szCs w:val="28"/>
        </w:rPr>
      </w:pPr>
      <w:r w:rsidRPr="003F7F1E">
        <w:rPr>
          <w:rFonts w:asciiTheme="majorHAnsi" w:hAnsiTheme="majorHAnsi" w:cstheme="majorHAnsi"/>
          <w:b/>
          <w:bCs/>
          <w:sz w:val="28"/>
          <w:szCs w:val="28"/>
        </w:rPr>
        <w:t>BUDGET MEASURES</w:t>
      </w:r>
    </w:p>
    <w:p w14:paraId="78D03BB8" w14:textId="1D5A736D" w:rsidR="003F7F1E" w:rsidRPr="003F7F1E" w:rsidRDefault="003F7F1E" w:rsidP="003F7F1E">
      <w:pPr>
        <w:keepNext/>
        <w:spacing w:before="0" w:after="0" w:line="240" w:lineRule="auto"/>
        <w:rPr>
          <w:rFonts w:asciiTheme="majorHAnsi" w:hAnsiTheme="majorHAnsi" w:cstheme="majorHAnsi"/>
          <w:sz w:val="28"/>
          <w:szCs w:val="28"/>
        </w:rPr>
      </w:pPr>
      <w:r w:rsidRPr="003F7F1E">
        <w:rPr>
          <w:rFonts w:asciiTheme="majorHAnsi" w:hAnsiTheme="majorHAnsi" w:cstheme="majorHAnsi"/>
          <w:sz w:val="28"/>
          <w:szCs w:val="28"/>
        </w:rPr>
        <w:t>BUDGET PAPER NO. 2</w:t>
      </w:r>
    </w:p>
    <w:p w14:paraId="678FEE6A" w14:textId="77777777" w:rsidR="003F7F1E" w:rsidRPr="003F7F1E" w:rsidRDefault="003F7F1E" w:rsidP="003F7F1E">
      <w:pPr>
        <w:spacing w:before="3000" w:after="120" w:line="240" w:lineRule="auto"/>
        <w:rPr>
          <w:rFonts w:asciiTheme="majorHAnsi" w:hAnsiTheme="majorHAnsi" w:cstheme="majorHAnsi"/>
        </w:rPr>
      </w:pPr>
    </w:p>
    <w:p w14:paraId="17BA39FE" w14:textId="77777777" w:rsidR="003F7F1E" w:rsidRPr="003F7F1E" w:rsidRDefault="003F7F1E" w:rsidP="003F7F1E">
      <w:pPr>
        <w:keepNext/>
        <w:spacing w:before="120" w:after="120" w:line="240" w:lineRule="auto"/>
        <w:rPr>
          <w:rFonts w:asciiTheme="majorHAnsi" w:hAnsiTheme="majorHAnsi" w:cs="Arial"/>
          <w:sz w:val="20"/>
        </w:rPr>
      </w:pPr>
      <w:r w:rsidRPr="003F7F1E">
        <w:rPr>
          <w:rFonts w:asciiTheme="majorHAnsi" w:hAnsiTheme="majorHAnsi" w:cs="Arial"/>
          <w:sz w:val="20"/>
        </w:rPr>
        <w:t>Circulated by</w:t>
      </w:r>
    </w:p>
    <w:p w14:paraId="5E4F84D0" w14:textId="77777777" w:rsidR="003F7F1E" w:rsidRPr="003F7F1E" w:rsidRDefault="003F7F1E" w:rsidP="003F7F1E">
      <w:pPr>
        <w:keepNext/>
        <w:spacing w:before="120" w:after="0" w:line="240" w:lineRule="auto"/>
        <w:rPr>
          <w:rFonts w:asciiTheme="majorHAnsi" w:hAnsiTheme="majorHAnsi" w:cs="Arial"/>
          <w:b/>
          <w:bCs/>
          <w:sz w:val="20"/>
        </w:rPr>
      </w:pPr>
      <w:r w:rsidRPr="003F7F1E">
        <w:rPr>
          <w:rFonts w:asciiTheme="majorHAnsi" w:hAnsiTheme="majorHAnsi" w:cs="Arial"/>
          <w:b/>
          <w:bCs/>
          <w:sz w:val="20"/>
        </w:rPr>
        <w:t>The Honourable Jim Chalmers</w:t>
      </w:r>
      <w:r w:rsidRPr="003F7F1E">
        <w:rPr>
          <w:rFonts w:asciiTheme="majorHAnsi" w:hAnsiTheme="majorHAnsi"/>
          <w:b/>
          <w:bCs/>
          <w:sz w:val="20"/>
        </w:rPr>
        <w:t xml:space="preserve"> </w:t>
      </w:r>
      <w:r w:rsidRPr="003F7F1E">
        <w:rPr>
          <w:rFonts w:asciiTheme="majorHAnsi" w:hAnsiTheme="majorHAnsi" w:cs="Arial"/>
          <w:b/>
          <w:bCs/>
          <w:sz w:val="20"/>
        </w:rPr>
        <w:t>MP</w:t>
      </w:r>
    </w:p>
    <w:p w14:paraId="2BA6FA9A" w14:textId="77777777" w:rsidR="003F7F1E" w:rsidRPr="003F7F1E" w:rsidRDefault="003F7F1E" w:rsidP="003F7F1E">
      <w:pPr>
        <w:keepNext/>
        <w:spacing w:before="0" w:after="120" w:line="240" w:lineRule="auto"/>
        <w:rPr>
          <w:rFonts w:asciiTheme="majorHAnsi" w:hAnsiTheme="majorHAnsi" w:cs="Arial"/>
          <w:sz w:val="20"/>
        </w:rPr>
      </w:pPr>
      <w:r w:rsidRPr="003F7F1E">
        <w:rPr>
          <w:rFonts w:asciiTheme="majorHAnsi" w:hAnsiTheme="majorHAnsi" w:cs="Arial"/>
          <w:sz w:val="20"/>
        </w:rPr>
        <w:t>Treasurer of the Commonwealth of Australia</w:t>
      </w:r>
    </w:p>
    <w:p w14:paraId="3FE8B405" w14:textId="77777777" w:rsidR="003F7F1E" w:rsidRPr="003F7F1E" w:rsidRDefault="003F7F1E" w:rsidP="003F7F1E">
      <w:pPr>
        <w:keepNext/>
        <w:spacing w:before="120" w:after="120" w:line="240" w:lineRule="auto"/>
        <w:rPr>
          <w:rFonts w:asciiTheme="majorHAnsi" w:hAnsiTheme="majorHAnsi" w:cs="Arial"/>
          <w:sz w:val="20"/>
        </w:rPr>
      </w:pPr>
      <w:r w:rsidRPr="003F7F1E">
        <w:rPr>
          <w:rFonts w:asciiTheme="majorHAnsi" w:hAnsiTheme="majorHAnsi" w:cs="Arial"/>
          <w:sz w:val="20"/>
        </w:rPr>
        <w:t>and</w:t>
      </w:r>
    </w:p>
    <w:p w14:paraId="5D4F07FE" w14:textId="77777777" w:rsidR="003F7F1E" w:rsidRPr="003F7F1E" w:rsidRDefault="003F7F1E" w:rsidP="003F7F1E">
      <w:pPr>
        <w:keepNext/>
        <w:spacing w:before="120" w:after="0" w:line="240" w:lineRule="auto"/>
        <w:rPr>
          <w:rFonts w:asciiTheme="majorHAnsi" w:hAnsiTheme="majorHAnsi" w:cs="Arial"/>
          <w:b/>
          <w:bCs/>
          <w:sz w:val="20"/>
        </w:rPr>
      </w:pPr>
      <w:r w:rsidRPr="003F7F1E">
        <w:rPr>
          <w:rFonts w:asciiTheme="majorHAnsi" w:hAnsiTheme="majorHAnsi" w:cs="Arial"/>
          <w:b/>
          <w:bCs/>
          <w:sz w:val="20"/>
        </w:rPr>
        <w:t>Senator the Honourable Katy Gallagher</w:t>
      </w:r>
    </w:p>
    <w:p w14:paraId="3BF295DB" w14:textId="77777777" w:rsidR="003F7F1E" w:rsidRPr="003F7F1E" w:rsidRDefault="003F7F1E" w:rsidP="003F7F1E">
      <w:pPr>
        <w:keepNext/>
        <w:spacing w:before="0" w:after="120" w:line="240" w:lineRule="auto"/>
        <w:rPr>
          <w:rFonts w:asciiTheme="majorHAnsi" w:hAnsiTheme="majorHAnsi" w:cs="Arial"/>
          <w:sz w:val="20"/>
        </w:rPr>
      </w:pPr>
      <w:r w:rsidRPr="003F7F1E">
        <w:rPr>
          <w:rFonts w:asciiTheme="majorHAnsi" w:hAnsiTheme="majorHAnsi" w:cs="Arial"/>
          <w:sz w:val="20"/>
        </w:rPr>
        <w:t xml:space="preserve">Minister for Finance, Minister for Women, Minister for the Public Service </w:t>
      </w:r>
      <w:r w:rsidRPr="003F7F1E">
        <w:rPr>
          <w:rFonts w:asciiTheme="majorHAnsi" w:hAnsiTheme="majorHAnsi" w:cs="Arial"/>
          <w:sz w:val="20"/>
        </w:rPr>
        <w:br/>
        <w:t>of the Commonwealth of Australia</w:t>
      </w:r>
    </w:p>
    <w:p w14:paraId="646BD2B1" w14:textId="77777777" w:rsidR="003F7F1E" w:rsidRPr="003F7F1E" w:rsidRDefault="003F7F1E" w:rsidP="003F7F1E">
      <w:pPr>
        <w:keepNext/>
        <w:spacing w:before="0" w:after="0" w:line="240" w:lineRule="auto"/>
        <w:rPr>
          <w:rFonts w:asciiTheme="majorHAnsi" w:hAnsiTheme="majorHAnsi" w:cs="Arial"/>
          <w:sz w:val="20"/>
        </w:rPr>
      </w:pPr>
    </w:p>
    <w:p w14:paraId="177EABDE" w14:textId="77777777" w:rsidR="003F7F1E" w:rsidRPr="003F7F1E" w:rsidRDefault="003F7F1E" w:rsidP="003F7F1E">
      <w:pPr>
        <w:keepNext/>
        <w:spacing w:before="0" w:after="120" w:line="240" w:lineRule="auto"/>
        <w:rPr>
          <w:rFonts w:asciiTheme="majorHAnsi" w:hAnsiTheme="majorHAnsi" w:cs="Arial"/>
          <w:sz w:val="20"/>
        </w:rPr>
      </w:pPr>
      <w:r w:rsidRPr="003F7F1E">
        <w:rPr>
          <w:rFonts w:asciiTheme="majorHAnsi" w:hAnsiTheme="majorHAnsi" w:cs="Arial"/>
          <w:sz w:val="20"/>
        </w:rPr>
        <w:t>For the information of honourable members</w:t>
      </w:r>
      <w:r w:rsidRPr="003F7F1E">
        <w:rPr>
          <w:rFonts w:asciiTheme="majorHAnsi" w:hAnsiTheme="majorHAnsi" w:cs="Arial"/>
          <w:sz w:val="20"/>
        </w:rPr>
        <w:br/>
        <w:t>on the occasion of the Budget 2023</w:t>
      </w:r>
      <w:r w:rsidRPr="003F7F1E">
        <w:rPr>
          <w:rFonts w:asciiTheme="majorHAnsi" w:hAnsiTheme="majorHAnsi"/>
          <w:sz w:val="20"/>
        </w:rPr>
        <w:t>–</w:t>
      </w:r>
      <w:r w:rsidRPr="003F7F1E">
        <w:rPr>
          <w:rFonts w:asciiTheme="majorHAnsi" w:hAnsiTheme="majorHAnsi" w:cs="Arial"/>
          <w:sz w:val="20"/>
        </w:rPr>
        <w:t>24</w:t>
      </w:r>
    </w:p>
    <w:p w14:paraId="719415C6" w14:textId="77777777" w:rsidR="003F7F1E" w:rsidRPr="003F7F1E" w:rsidRDefault="003F7F1E" w:rsidP="003F7F1E">
      <w:pPr>
        <w:autoSpaceDE w:val="0"/>
        <w:autoSpaceDN w:val="0"/>
        <w:adjustRightInd w:val="0"/>
        <w:spacing w:before="120" w:after="120" w:line="240" w:lineRule="auto"/>
        <w:rPr>
          <w:rFonts w:asciiTheme="majorHAnsi" w:hAnsiTheme="majorHAnsi"/>
          <w:b/>
          <w:bCs/>
          <w:spacing w:val="-10"/>
          <w:sz w:val="22"/>
          <w:szCs w:val="22"/>
        </w:rPr>
      </w:pPr>
      <w:r w:rsidRPr="003F7F1E">
        <w:rPr>
          <w:rFonts w:asciiTheme="majorHAnsi" w:hAnsiTheme="majorHAnsi" w:cs="Arial"/>
          <w:b/>
          <w:bCs/>
          <w:spacing w:val="-10"/>
          <w:sz w:val="20"/>
        </w:rPr>
        <w:t>9 May 2023</w:t>
      </w:r>
      <w:r w:rsidRPr="003F7F1E">
        <w:rPr>
          <w:rFonts w:asciiTheme="majorHAnsi" w:hAnsiTheme="majorHAnsi"/>
          <w:b/>
          <w:bCs/>
          <w:spacing w:val="-10"/>
          <w:sz w:val="22"/>
          <w:szCs w:val="22"/>
        </w:rPr>
        <w:br w:type="page"/>
      </w:r>
    </w:p>
    <w:p w14:paraId="59143AA0" w14:textId="77777777" w:rsidR="003F7F1E" w:rsidRPr="003F7F1E" w:rsidRDefault="003F7F1E" w:rsidP="003F7F1E">
      <w:pPr>
        <w:spacing w:after="140"/>
        <w:rPr>
          <w:spacing w:val="-2"/>
        </w:rPr>
      </w:pPr>
      <w:r w:rsidRPr="003F7F1E">
        <w:lastRenderedPageBreak/>
        <w:t>© Commonwealth of Australia 2023</w:t>
      </w:r>
    </w:p>
    <w:p w14:paraId="7819E2F7" w14:textId="77777777" w:rsidR="003F7F1E" w:rsidRPr="003F7F1E" w:rsidRDefault="003F7F1E" w:rsidP="003F7F1E">
      <w:pPr>
        <w:spacing w:before="0" w:after="200"/>
        <w:rPr>
          <w:rFonts w:ascii="Book Antiqua" w:hAnsi="Book Antiqua"/>
        </w:rPr>
      </w:pPr>
      <w:r w:rsidRPr="003F7F1E">
        <w:rPr>
          <w:rFonts w:ascii="Book Antiqua" w:hAnsi="Book Antiqua"/>
        </w:rPr>
        <w:t>ISSN 0728 7194 (print); 1326 4133 (online)</w:t>
      </w:r>
    </w:p>
    <w:p w14:paraId="14250B94" w14:textId="1764C14E" w:rsidR="003F7F1E" w:rsidRPr="003F7F1E" w:rsidRDefault="003F7F1E" w:rsidP="003F7F1E">
      <w:pPr>
        <w:rPr>
          <w:rFonts w:cs="Swiss 721 BT"/>
          <w:color w:val="000000"/>
          <w:spacing w:val="-2"/>
          <w:sz w:val="20"/>
        </w:rPr>
      </w:pPr>
      <w:r w:rsidRPr="003F7F1E">
        <w:rPr>
          <w:rFonts w:cs="Calibri"/>
          <w:color w:val="000000"/>
          <w:spacing w:val="-2"/>
          <w:sz w:val="20"/>
        </w:rPr>
        <w:t xml:space="preserve">This publication is available for your use under </w:t>
      </w:r>
      <w:r w:rsidRPr="003F7F1E">
        <w:t xml:space="preserve">a </w:t>
      </w:r>
      <w:hyperlink r:id="rId9" w:history="1">
        <w:r w:rsidRPr="003F7F1E">
          <w:t>Creative Commons BY Attribution 3.0 Australia</w:t>
        </w:r>
      </w:hyperlink>
      <w:r w:rsidRPr="003F7F1E">
        <w:t xml:space="preserve"> licence, </w:t>
      </w:r>
      <w:r w:rsidRPr="003F7F1E">
        <w:rPr>
          <w:rFonts w:cs="Calibri"/>
          <w:color w:val="000000"/>
          <w:spacing w:val="-2"/>
          <w:sz w:val="20"/>
        </w:rPr>
        <w:t>with the exception of the Commonwealth Coat of Arms, third</w:t>
      </w:r>
      <w:r w:rsidR="005E7F2C">
        <w:rPr>
          <w:rFonts w:cs="Calibri"/>
          <w:color w:val="000000"/>
          <w:spacing w:val="-2"/>
          <w:sz w:val="20"/>
        </w:rPr>
        <w:noBreakHyphen/>
      </w:r>
      <w:r w:rsidRPr="003F7F1E">
        <w:rPr>
          <w:rFonts w:cs="Calibri"/>
          <w:color w:val="000000"/>
          <w:spacing w:val="-2"/>
          <w:sz w:val="20"/>
        </w:rPr>
        <w:t xml:space="preserve">party content and where otherwise stated. The full </w:t>
      </w:r>
      <w:r w:rsidRPr="003F7F1E">
        <w:t xml:space="preserve">licence terms are available from </w:t>
      </w:r>
      <w:hyperlink r:id="rId10" w:history="1">
        <w:r w:rsidRPr="003F7F1E">
          <w:rPr>
            <w:u w:val="single"/>
          </w:rPr>
          <w:t>http://creativecommons.org/licenses/by/3.0/au/legalcode</w:t>
        </w:r>
      </w:hyperlink>
      <w:r w:rsidRPr="003F7F1E">
        <w:rPr>
          <w:rFonts w:cs="Calibri"/>
          <w:color w:val="000000"/>
          <w:spacing w:val="-2"/>
          <w:sz w:val="20"/>
        </w:rPr>
        <w:t>.</w:t>
      </w:r>
    </w:p>
    <w:p w14:paraId="6C39EB54" w14:textId="77777777" w:rsidR="003F7F1E" w:rsidRPr="003F7F1E" w:rsidRDefault="003F7F1E" w:rsidP="003F7F1E">
      <w:pPr>
        <w:spacing w:before="120" w:after="120" w:line="240" w:lineRule="auto"/>
        <w:ind w:right="-113"/>
      </w:pPr>
      <w:r w:rsidRPr="003F7F1E">
        <w:rPr>
          <w:noProof/>
        </w:rPr>
        <w:drawing>
          <wp:inline distT="0" distB="0" distL="0" distR="0" wp14:anchorId="7A9997B0" wp14:editId="715D2568">
            <wp:extent cx="887095" cy="307340"/>
            <wp:effectExtent l="0" t="0" r="8255" b="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095" cy="307340"/>
                    </a:xfrm>
                    <a:prstGeom prst="rect">
                      <a:avLst/>
                    </a:prstGeom>
                    <a:noFill/>
                    <a:ln>
                      <a:noFill/>
                    </a:ln>
                  </pic:spPr>
                </pic:pic>
              </a:graphicData>
            </a:graphic>
          </wp:inline>
        </w:drawing>
      </w:r>
    </w:p>
    <w:p w14:paraId="0505E90F" w14:textId="77777777" w:rsidR="003F7F1E" w:rsidRPr="003F7F1E" w:rsidRDefault="003F7F1E" w:rsidP="003F7F1E">
      <w:pPr>
        <w:tabs>
          <w:tab w:val="left" w:pos="1650"/>
        </w:tabs>
        <w:spacing w:before="120" w:after="120"/>
        <w:rPr>
          <w:rFonts w:cs="Calibri"/>
          <w:color w:val="000000"/>
          <w:spacing w:val="-2"/>
        </w:rPr>
      </w:pPr>
      <w:r w:rsidRPr="003F7F1E">
        <w:rPr>
          <w:rFonts w:cs="Calibri"/>
          <w:color w:val="000000"/>
          <w:spacing w:val="-2"/>
        </w:rPr>
        <w:t xml:space="preserve">Use of Commonwealth of Australia material under a </w:t>
      </w:r>
      <w:hyperlink r:id="rId12" w:history="1">
        <w:r w:rsidRPr="003F7F1E">
          <w:rPr>
            <w:spacing w:val="-2"/>
          </w:rPr>
          <w:t>Creative Commons BY Attribution 3.0 Australia</w:t>
        </w:r>
      </w:hyperlink>
      <w:r w:rsidRPr="003F7F1E">
        <w:rPr>
          <w:spacing w:val="-2"/>
        </w:rPr>
        <w:t xml:space="preserve"> licence requires you to attribute the work </w:t>
      </w:r>
      <w:r w:rsidRPr="003F7F1E">
        <w:rPr>
          <w:rFonts w:cs="Calibri"/>
          <w:color w:val="000000"/>
          <w:spacing w:val="-2"/>
        </w:rPr>
        <w:t>(but not in any way that suggests that the Commonwealth of Australia endorses you or your use of the work).</w:t>
      </w:r>
    </w:p>
    <w:p w14:paraId="4ECA9B85" w14:textId="3A853CB0" w:rsidR="003F7F1E" w:rsidRPr="003F7F1E" w:rsidRDefault="003F7F1E" w:rsidP="003F7F1E">
      <w:pPr>
        <w:spacing w:after="0"/>
        <w:rPr>
          <w:rFonts w:cs="Calibri"/>
          <w:b/>
          <w:iCs/>
          <w:color w:val="000000"/>
          <w:spacing w:val="-2"/>
        </w:rPr>
      </w:pPr>
      <w:r w:rsidRPr="003F7F1E">
        <w:rPr>
          <w:rFonts w:cs="Calibri"/>
          <w:b/>
          <w:iCs/>
          <w:color w:val="000000"/>
          <w:spacing w:val="-2"/>
        </w:rPr>
        <w:t xml:space="preserve">Commonwealth of Australia material used </w:t>
      </w:r>
      <w:r w:rsidR="005E7F2C">
        <w:rPr>
          <w:rFonts w:cs="Calibri"/>
          <w:b/>
          <w:iCs/>
          <w:color w:val="000000"/>
          <w:spacing w:val="-2"/>
        </w:rPr>
        <w:t>‘</w:t>
      </w:r>
      <w:r w:rsidRPr="003F7F1E">
        <w:rPr>
          <w:rFonts w:cs="Calibri"/>
          <w:b/>
          <w:iCs/>
          <w:color w:val="000000"/>
          <w:spacing w:val="-2"/>
        </w:rPr>
        <w:t>as supplied</w:t>
      </w:r>
      <w:r w:rsidR="005E7F2C">
        <w:rPr>
          <w:rFonts w:cs="Calibri"/>
          <w:b/>
          <w:iCs/>
          <w:color w:val="000000"/>
          <w:spacing w:val="-2"/>
        </w:rPr>
        <w:t>’</w:t>
      </w:r>
      <w:r w:rsidRPr="003F7F1E">
        <w:rPr>
          <w:rFonts w:cs="Calibri"/>
          <w:b/>
          <w:iCs/>
          <w:color w:val="000000"/>
          <w:spacing w:val="-2"/>
        </w:rPr>
        <w:t>.</w:t>
      </w:r>
    </w:p>
    <w:p w14:paraId="4DBD2A90" w14:textId="77777777" w:rsidR="003F7F1E" w:rsidRPr="003F7F1E" w:rsidRDefault="003F7F1E" w:rsidP="003F7F1E">
      <w:pPr>
        <w:spacing w:before="0" w:after="120"/>
        <w:rPr>
          <w:spacing w:val="-2"/>
        </w:rPr>
      </w:pPr>
      <w:r w:rsidRPr="003F7F1E">
        <w:rPr>
          <w:spacing w:val="-2"/>
        </w:rPr>
        <w:t>Provided you have not modified or transformed Commonwealth of Australia material in any way including, for example, by changing the Commonwealth of Australia text; calculating percentage changes; graphing or charting data; or deriving new statistics from published statistics – then the Commonwealth of Australia prefers the following attribution:</w:t>
      </w:r>
    </w:p>
    <w:p w14:paraId="6D16A9B5" w14:textId="77777777" w:rsidR="003F7F1E" w:rsidRPr="003F7F1E" w:rsidRDefault="003F7F1E" w:rsidP="003F7F1E">
      <w:pPr>
        <w:spacing w:before="120" w:after="140"/>
        <w:ind w:left="567"/>
        <w:rPr>
          <w:rFonts w:cs="Calibri"/>
          <w:color w:val="000000"/>
          <w:spacing w:val="-2"/>
        </w:rPr>
      </w:pPr>
      <w:r w:rsidRPr="003F7F1E">
        <w:rPr>
          <w:rFonts w:cs="Calibri"/>
          <w:color w:val="000000"/>
          <w:spacing w:val="-2"/>
        </w:rPr>
        <w:t xml:space="preserve">Source: </w:t>
      </w:r>
      <w:r w:rsidRPr="003F7F1E">
        <w:rPr>
          <w:rFonts w:cs="Calibri"/>
          <w:i/>
          <w:iCs/>
          <w:spacing w:val="-2"/>
        </w:rPr>
        <w:t xml:space="preserve">The </w:t>
      </w:r>
      <w:r w:rsidRPr="003F7F1E">
        <w:rPr>
          <w:rFonts w:cs="Calibri"/>
          <w:i/>
          <w:color w:val="000000"/>
          <w:spacing w:val="-2"/>
        </w:rPr>
        <w:t>Commonwealth of Australia</w:t>
      </w:r>
      <w:r w:rsidRPr="003F7F1E">
        <w:rPr>
          <w:rFonts w:cs="Calibri"/>
          <w:i/>
          <w:iCs/>
          <w:spacing w:val="-2"/>
        </w:rPr>
        <w:t>.</w:t>
      </w:r>
    </w:p>
    <w:p w14:paraId="197964F7" w14:textId="77777777" w:rsidR="003F7F1E" w:rsidRPr="003F7F1E" w:rsidRDefault="003F7F1E" w:rsidP="003F7F1E">
      <w:pPr>
        <w:spacing w:after="0"/>
        <w:rPr>
          <w:rFonts w:cs="Calibri"/>
          <w:b/>
          <w:iCs/>
          <w:color w:val="000000"/>
          <w:spacing w:val="-2"/>
        </w:rPr>
      </w:pPr>
      <w:r w:rsidRPr="003F7F1E">
        <w:rPr>
          <w:rFonts w:cs="Calibri"/>
          <w:b/>
          <w:iCs/>
          <w:color w:val="000000"/>
          <w:spacing w:val="-2"/>
        </w:rPr>
        <w:t>Derivative material</w:t>
      </w:r>
    </w:p>
    <w:p w14:paraId="612313E5" w14:textId="77777777" w:rsidR="003F7F1E" w:rsidRPr="003F7F1E" w:rsidRDefault="003F7F1E" w:rsidP="003F7F1E">
      <w:pPr>
        <w:spacing w:before="0" w:after="120"/>
        <w:rPr>
          <w:rFonts w:cs="Calibri"/>
          <w:color w:val="000000"/>
          <w:spacing w:val="-2"/>
        </w:rPr>
      </w:pPr>
      <w:r w:rsidRPr="003F7F1E">
        <w:rPr>
          <w:rFonts w:cs="Calibri"/>
          <w:color w:val="000000"/>
          <w:spacing w:val="-2"/>
        </w:rPr>
        <w:t>If you have modified or transformed Commonwealth of Australia material, or derived new material from those of the Commonwealth of Australia in any way, then the Commonwealth of Australia prefers the following attribution:</w:t>
      </w:r>
    </w:p>
    <w:p w14:paraId="19BF32ED" w14:textId="77777777" w:rsidR="003F7F1E" w:rsidRPr="003F7F1E" w:rsidRDefault="003F7F1E" w:rsidP="003F7F1E">
      <w:pPr>
        <w:spacing w:before="120" w:after="140"/>
        <w:ind w:left="567"/>
        <w:rPr>
          <w:rFonts w:cs="Calibri"/>
          <w:i/>
          <w:color w:val="000000"/>
          <w:spacing w:val="-2"/>
        </w:rPr>
      </w:pPr>
      <w:r w:rsidRPr="003F7F1E">
        <w:rPr>
          <w:rFonts w:cs="Calibri"/>
          <w:i/>
          <w:color w:val="000000"/>
          <w:spacing w:val="-2"/>
        </w:rPr>
        <w:t>Based on Commonwealth of Australia data.</w:t>
      </w:r>
    </w:p>
    <w:p w14:paraId="571175CE" w14:textId="77777777" w:rsidR="003F7F1E" w:rsidRPr="003F7F1E" w:rsidRDefault="003F7F1E" w:rsidP="003F7F1E">
      <w:pPr>
        <w:spacing w:after="0"/>
        <w:rPr>
          <w:spacing w:val="-2"/>
        </w:rPr>
      </w:pPr>
      <w:r w:rsidRPr="003F7F1E">
        <w:rPr>
          <w:rFonts w:cs="Calibri"/>
          <w:b/>
          <w:color w:val="000000"/>
          <w:spacing w:val="-2"/>
          <w:sz w:val="20"/>
        </w:rPr>
        <w:t>Use of the Coat of Arms</w:t>
      </w:r>
    </w:p>
    <w:p w14:paraId="53E13328" w14:textId="6007B363" w:rsidR="003F7F1E" w:rsidRPr="003F7F1E" w:rsidRDefault="003F7F1E" w:rsidP="003F7F1E">
      <w:pPr>
        <w:spacing w:before="0" w:after="120"/>
        <w:rPr>
          <w:spacing w:val="-2"/>
        </w:rPr>
      </w:pPr>
      <w:r w:rsidRPr="003F7F1E">
        <w:rPr>
          <w:spacing w:val="-2"/>
        </w:rPr>
        <w:t xml:space="preserve">The terms under which the Coat of Arms can be used are set out on </w:t>
      </w:r>
      <w:r w:rsidRPr="003F7F1E">
        <w:rPr>
          <w:spacing w:val="-2"/>
        </w:rPr>
        <w:br/>
        <w:t xml:space="preserve">the Department of the Prime Minister and Cabinet website (see </w:t>
      </w:r>
      <w:hyperlink r:id="rId13" w:history="1">
        <w:r w:rsidR="00C76562" w:rsidRPr="00C76562">
          <w:rPr>
            <w:rStyle w:val="Hyperlink"/>
          </w:rPr>
          <w:t>www.pmc.gov.au/</w:t>
        </w:r>
        <w:r w:rsidR="00C76562" w:rsidRPr="00C76562">
          <w:rPr>
            <w:rStyle w:val="Hyperlink"/>
          </w:rPr>
          <w:br/>
          <w:t>honours</w:t>
        </w:r>
        <w:r w:rsidR="005E7F2C">
          <w:rPr>
            <w:rStyle w:val="Hyperlink"/>
          </w:rPr>
          <w:noBreakHyphen/>
        </w:r>
        <w:r w:rsidR="00C76562" w:rsidRPr="00C76562">
          <w:rPr>
            <w:rStyle w:val="Hyperlink"/>
          </w:rPr>
          <w:t>and</w:t>
        </w:r>
        <w:r w:rsidR="005E7F2C">
          <w:rPr>
            <w:rStyle w:val="Hyperlink"/>
          </w:rPr>
          <w:noBreakHyphen/>
        </w:r>
        <w:r w:rsidR="00C76562" w:rsidRPr="00C76562">
          <w:rPr>
            <w:rStyle w:val="Hyperlink"/>
          </w:rPr>
          <w:t>symbols/commonwealth</w:t>
        </w:r>
        <w:r w:rsidR="005E7F2C">
          <w:rPr>
            <w:rStyle w:val="Hyperlink"/>
          </w:rPr>
          <w:noBreakHyphen/>
        </w:r>
        <w:r w:rsidR="00C76562" w:rsidRPr="00C76562">
          <w:rPr>
            <w:rStyle w:val="Hyperlink"/>
          </w:rPr>
          <w:t>coat</w:t>
        </w:r>
        <w:r w:rsidR="005E7F2C">
          <w:rPr>
            <w:rStyle w:val="Hyperlink"/>
          </w:rPr>
          <w:noBreakHyphen/>
        </w:r>
        <w:r w:rsidR="00C76562" w:rsidRPr="00C76562">
          <w:rPr>
            <w:rStyle w:val="Hyperlink"/>
          </w:rPr>
          <w:t>arms</w:t>
        </w:r>
      </w:hyperlink>
      <w:r w:rsidRPr="003F7F1E">
        <w:rPr>
          <w:color w:val="000000" w:themeColor="text1"/>
          <w:spacing w:val="-2"/>
        </w:rPr>
        <w:t>).</w:t>
      </w:r>
    </w:p>
    <w:p w14:paraId="01745EC6" w14:textId="77777777" w:rsidR="003F7F1E" w:rsidRPr="003F7F1E" w:rsidRDefault="003F7F1E" w:rsidP="003F7F1E">
      <w:pPr>
        <w:spacing w:after="0"/>
        <w:rPr>
          <w:rFonts w:cs="Calibri"/>
          <w:b/>
          <w:color w:val="000000"/>
          <w:spacing w:val="-2"/>
          <w:sz w:val="20"/>
        </w:rPr>
      </w:pPr>
      <w:r w:rsidRPr="003F7F1E">
        <w:rPr>
          <w:rFonts w:cs="Calibri"/>
          <w:b/>
          <w:color w:val="000000"/>
          <w:spacing w:val="-2"/>
          <w:sz w:val="20"/>
        </w:rPr>
        <w:t>Other uses</w:t>
      </w:r>
    </w:p>
    <w:p w14:paraId="68649237" w14:textId="77777777" w:rsidR="003F7F1E" w:rsidRPr="003F7F1E" w:rsidRDefault="003F7F1E" w:rsidP="003F7F1E">
      <w:pPr>
        <w:spacing w:before="0" w:after="0"/>
        <w:rPr>
          <w:rFonts w:cs="Calibri"/>
          <w:i/>
          <w:spacing w:val="-2"/>
        </w:rPr>
      </w:pPr>
      <w:r w:rsidRPr="003F7F1E">
        <w:rPr>
          <w:rFonts w:cs="Calibri"/>
          <w:spacing w:val="-2"/>
        </w:rPr>
        <w:t>Enquiries regarding this licence and any other use of this document are welcome at:</w:t>
      </w:r>
    </w:p>
    <w:p w14:paraId="754A4256" w14:textId="77777777" w:rsidR="003F7F1E" w:rsidRPr="003F7F1E" w:rsidRDefault="003F7F1E" w:rsidP="003F7F1E">
      <w:pPr>
        <w:spacing w:after="140"/>
        <w:ind w:left="567"/>
        <w:rPr>
          <w:rFonts w:cs="Calibri"/>
          <w:spacing w:val="-2"/>
        </w:rPr>
      </w:pPr>
      <w:r w:rsidRPr="003F7F1E">
        <w:rPr>
          <w:rFonts w:cs="Calibri"/>
          <w:spacing w:val="-2"/>
        </w:rPr>
        <w:t>Manager</w:t>
      </w:r>
      <w:r w:rsidRPr="003F7F1E">
        <w:rPr>
          <w:rFonts w:cs="Calibri"/>
          <w:spacing w:val="-2"/>
        </w:rPr>
        <w:br/>
        <w:t>Media Unit</w:t>
      </w:r>
      <w:r w:rsidRPr="003F7F1E">
        <w:rPr>
          <w:rFonts w:cs="Calibri"/>
          <w:spacing w:val="-2"/>
        </w:rPr>
        <w:br/>
        <w:t>The Treasury</w:t>
      </w:r>
      <w:r w:rsidRPr="003F7F1E">
        <w:rPr>
          <w:rFonts w:cs="Calibri"/>
          <w:spacing w:val="-2"/>
        </w:rPr>
        <w:br/>
        <w:t xml:space="preserve">Langton Crescent </w:t>
      </w:r>
      <w:r w:rsidRPr="003F7F1E">
        <w:rPr>
          <w:rFonts w:cs="Calibri"/>
          <w:spacing w:val="-2"/>
        </w:rPr>
        <w:br/>
        <w:t>Parkes  ACT  2600</w:t>
      </w:r>
      <w:r w:rsidRPr="003F7F1E">
        <w:rPr>
          <w:rFonts w:cs="Calibri"/>
          <w:spacing w:val="-2"/>
        </w:rPr>
        <w:br/>
        <w:t xml:space="preserve">Email: </w:t>
      </w:r>
      <w:hyperlink r:id="rId14" w:history="1">
        <w:r w:rsidRPr="003F7F1E">
          <w:rPr>
            <w:rFonts w:cs="Calibri"/>
            <w:color w:val="000000" w:themeColor="text1"/>
            <w:spacing w:val="-2"/>
            <w:u w:val="single"/>
          </w:rPr>
          <w:t>media@treasury.gov.au</w:t>
        </w:r>
      </w:hyperlink>
    </w:p>
    <w:p w14:paraId="3CDFDA4C" w14:textId="77777777" w:rsidR="003F7F1E" w:rsidRPr="003F7F1E" w:rsidRDefault="003F7F1E" w:rsidP="003F7F1E">
      <w:pPr>
        <w:spacing w:after="0"/>
        <w:rPr>
          <w:rFonts w:cs="Calibri"/>
          <w:b/>
          <w:color w:val="000000"/>
          <w:spacing w:val="-2"/>
          <w:sz w:val="20"/>
        </w:rPr>
      </w:pPr>
      <w:r w:rsidRPr="003F7F1E">
        <w:rPr>
          <w:rFonts w:cs="Calibri"/>
          <w:b/>
          <w:color w:val="000000"/>
          <w:spacing w:val="-2"/>
          <w:sz w:val="20"/>
        </w:rPr>
        <w:t>Internet</w:t>
      </w:r>
    </w:p>
    <w:p w14:paraId="72C67597" w14:textId="77777777" w:rsidR="003F7F1E" w:rsidRPr="003F7F1E" w:rsidRDefault="003F7F1E" w:rsidP="003F7F1E">
      <w:pPr>
        <w:spacing w:before="0" w:after="0"/>
        <w:rPr>
          <w:spacing w:val="-2"/>
        </w:rPr>
      </w:pPr>
      <w:r w:rsidRPr="003F7F1E">
        <w:rPr>
          <w:spacing w:val="-2"/>
        </w:rPr>
        <w:t xml:space="preserve">A copy of this document is available on the central Budget website at: </w:t>
      </w:r>
      <w:hyperlink r:id="rId15" w:history="1">
        <w:r w:rsidRPr="003F7F1E">
          <w:rPr>
            <w:spacing w:val="-2"/>
          </w:rPr>
          <w:t>www.budget.gov.au</w:t>
        </w:r>
      </w:hyperlink>
      <w:r w:rsidRPr="003F7F1E">
        <w:rPr>
          <w:spacing w:val="-2"/>
        </w:rPr>
        <w:t>.</w:t>
      </w:r>
    </w:p>
    <w:p w14:paraId="429A15D8" w14:textId="77777777" w:rsidR="003F7F1E" w:rsidRPr="003F7F1E" w:rsidRDefault="003F7F1E" w:rsidP="003F7F1E">
      <w:pPr>
        <w:spacing w:before="120"/>
        <w:sectPr w:rsidR="003F7F1E" w:rsidRPr="003F7F1E" w:rsidSect="003F7F1E">
          <w:type w:val="oddPage"/>
          <w:pgSz w:w="11907" w:h="16840" w:code="9"/>
          <w:pgMar w:top="2835" w:right="2098" w:bottom="2466" w:left="2098" w:header="1814" w:footer="1814" w:gutter="0"/>
          <w:pgNumType w:fmt="lowerRoman" w:start="3"/>
          <w:cols w:space="709"/>
          <w:vAlign w:val="bottom"/>
          <w:titlePg/>
        </w:sectPr>
      </w:pPr>
      <w:r w:rsidRPr="003F7F1E">
        <w:t xml:space="preserve">Printed by </w:t>
      </w:r>
      <w:proofErr w:type="spellStart"/>
      <w:r w:rsidRPr="003F7F1E">
        <w:t>CanPrint</w:t>
      </w:r>
      <w:proofErr w:type="spellEnd"/>
      <w:r w:rsidRPr="003F7F1E">
        <w:t xml:space="preserve"> Communications Pty Ltd. </w:t>
      </w:r>
    </w:p>
    <w:p w14:paraId="2C44E034" w14:textId="061DA3A2" w:rsidR="003F7F1E" w:rsidRPr="003F7F1E" w:rsidRDefault="003F7F1E" w:rsidP="003F7F1E">
      <w:pPr>
        <w:keepNext/>
        <w:spacing w:before="0" w:line="240" w:lineRule="auto"/>
        <w:outlineLvl w:val="0"/>
        <w:rPr>
          <w:rFonts w:ascii="Arial Bold" w:hAnsi="Arial Bold"/>
          <w:b/>
          <w:kern w:val="34"/>
          <w:sz w:val="36"/>
        </w:rPr>
      </w:pPr>
      <w:bookmarkStart w:id="0" w:name="_Toc99123153"/>
      <w:bookmarkStart w:id="1" w:name="_Toc99123816"/>
      <w:bookmarkStart w:id="2" w:name="_Toc99144162"/>
      <w:bookmarkStart w:id="3" w:name="_Toc117274285"/>
      <w:bookmarkStart w:id="4" w:name="_Toc117275792"/>
      <w:r w:rsidRPr="003F7F1E">
        <w:rPr>
          <w:rFonts w:ascii="Arial Bold" w:hAnsi="Arial Bold"/>
          <w:b/>
          <w:kern w:val="34"/>
          <w:sz w:val="36"/>
        </w:rPr>
        <w:lastRenderedPageBreak/>
        <w:t>Foreword</w:t>
      </w:r>
      <w:bookmarkEnd w:id="0"/>
      <w:bookmarkEnd w:id="1"/>
      <w:bookmarkEnd w:id="2"/>
      <w:bookmarkEnd w:id="3"/>
      <w:bookmarkEnd w:id="4"/>
    </w:p>
    <w:p w14:paraId="6959F179" w14:textId="7A038D1B" w:rsidR="003F7F1E" w:rsidRPr="003F7F1E" w:rsidRDefault="003F7F1E" w:rsidP="003F7F1E">
      <w:pPr>
        <w:rPr>
          <w:rFonts w:ascii="Book Antiqua" w:hAnsi="Book Antiqua"/>
        </w:rPr>
      </w:pPr>
      <w:r w:rsidRPr="003F7F1E">
        <w:rPr>
          <w:rFonts w:ascii="Book Antiqua" w:hAnsi="Book Antiqua"/>
        </w:rPr>
        <w:t xml:space="preserve">Budget Paper No. 2, </w:t>
      </w:r>
      <w:r w:rsidRPr="003F7F1E">
        <w:rPr>
          <w:rFonts w:ascii="Book Antiqua" w:hAnsi="Book Antiqua"/>
          <w:i/>
        </w:rPr>
        <w:t>Budget Measures 202</w:t>
      </w:r>
      <w:r w:rsidR="00EC0789">
        <w:rPr>
          <w:rFonts w:ascii="Book Antiqua" w:hAnsi="Book Antiqua"/>
          <w:i/>
        </w:rPr>
        <w:t>3</w:t>
      </w:r>
      <w:r w:rsidRPr="003F7F1E">
        <w:rPr>
          <w:rFonts w:ascii="Book Antiqua" w:hAnsi="Book Antiqua"/>
          <w:i/>
        </w:rPr>
        <w:t>–2</w:t>
      </w:r>
      <w:r w:rsidR="00EC0789">
        <w:rPr>
          <w:rFonts w:ascii="Book Antiqua" w:hAnsi="Book Antiqua"/>
          <w:i/>
        </w:rPr>
        <w:t>4</w:t>
      </w:r>
      <w:r w:rsidRPr="003F7F1E">
        <w:rPr>
          <w:rFonts w:ascii="Book Antiqua" w:hAnsi="Book Antiqua"/>
        </w:rPr>
        <w:t xml:space="preserve"> ensures that the Budget Papers provide comprehensive information on all Government decisions that involve changes to its payment and receipt activities since the </w:t>
      </w:r>
      <w:r w:rsidR="00897AED">
        <w:rPr>
          <w:rFonts w:ascii="Book Antiqua" w:hAnsi="Book Antiqua"/>
          <w:i/>
          <w:iCs/>
        </w:rPr>
        <w:t>2022</w:t>
      </w:r>
      <w:r w:rsidR="005E7F2C">
        <w:rPr>
          <w:rFonts w:ascii="Book Antiqua" w:hAnsi="Book Antiqua"/>
          <w:i/>
          <w:iCs/>
        </w:rPr>
        <w:noBreakHyphen/>
      </w:r>
      <w:r w:rsidR="00897AED">
        <w:rPr>
          <w:rFonts w:ascii="Book Antiqua" w:hAnsi="Book Antiqua"/>
          <w:i/>
          <w:iCs/>
        </w:rPr>
        <w:t>23 October Budget</w:t>
      </w:r>
      <w:r w:rsidRPr="003F7F1E">
        <w:rPr>
          <w:rFonts w:ascii="Book Antiqua" w:hAnsi="Book Antiqua"/>
          <w:i/>
        </w:rPr>
        <w:t xml:space="preserve"> </w:t>
      </w:r>
      <w:r w:rsidRPr="003F7F1E">
        <w:rPr>
          <w:rFonts w:ascii="Book Antiqua" w:hAnsi="Book Antiqua"/>
        </w:rPr>
        <w:t xml:space="preserve">released in </w:t>
      </w:r>
      <w:r w:rsidR="00A412A4">
        <w:rPr>
          <w:rFonts w:ascii="Book Antiqua" w:hAnsi="Book Antiqua"/>
        </w:rPr>
        <w:t>October</w:t>
      </w:r>
      <w:r w:rsidRPr="003F7F1E">
        <w:rPr>
          <w:rFonts w:ascii="Book Antiqua" w:hAnsi="Book Antiqua"/>
        </w:rPr>
        <w:t xml:space="preserve"> 2022</w:t>
      </w:r>
      <w:r w:rsidRPr="003F7F1E">
        <w:rPr>
          <w:rFonts w:ascii="Book Antiqua" w:hAnsi="Book Antiqua"/>
          <w:i/>
        </w:rPr>
        <w:t xml:space="preserve">. </w:t>
      </w:r>
      <w:r w:rsidRPr="003F7F1E">
        <w:rPr>
          <w:rFonts w:ascii="Book Antiqua" w:hAnsi="Book Antiqua"/>
        </w:rPr>
        <w:t>This information is outlined in two parts:</w:t>
      </w:r>
    </w:p>
    <w:p w14:paraId="3A918CD8" w14:textId="77777777" w:rsidR="003F7F1E" w:rsidRPr="003F7F1E" w:rsidRDefault="003F7F1E" w:rsidP="003F7F1E">
      <w:pPr>
        <w:numPr>
          <w:ilvl w:val="0"/>
          <w:numId w:val="3"/>
        </w:numPr>
        <w:spacing w:after="160"/>
        <w:ind w:left="284" w:hanging="284"/>
      </w:pPr>
      <w:r w:rsidRPr="003F7F1E">
        <w:t>Part 1:  Receipt Measures</w:t>
      </w:r>
    </w:p>
    <w:p w14:paraId="7CD504CB" w14:textId="77777777" w:rsidR="003F7F1E" w:rsidRPr="003F7F1E" w:rsidRDefault="003F7F1E" w:rsidP="003F7F1E">
      <w:pPr>
        <w:keepLines/>
        <w:numPr>
          <w:ilvl w:val="0"/>
          <w:numId w:val="21"/>
        </w:numPr>
        <w:spacing w:line="260" w:lineRule="exact"/>
        <w:jc w:val="both"/>
      </w:pPr>
      <w:r w:rsidRPr="003F7F1E">
        <w:t>Part 2:  Payment Measures</w:t>
      </w:r>
    </w:p>
    <w:p w14:paraId="1325E725" w14:textId="009FD1ED" w:rsidR="003F7F1E" w:rsidRPr="003F7F1E" w:rsidRDefault="003F7F1E" w:rsidP="003F7F1E">
      <w:pPr>
        <w:rPr>
          <w:rFonts w:ascii="Book Antiqua" w:hAnsi="Book Antiqua"/>
        </w:rPr>
        <w:sectPr w:rsidR="003F7F1E" w:rsidRPr="003F7F1E" w:rsidSect="000C3936">
          <w:headerReference w:type="even" r:id="rId16"/>
          <w:headerReference w:type="default" r:id="rId17"/>
          <w:footerReference w:type="even" r:id="rId18"/>
          <w:footerReference w:type="default" r:id="rId19"/>
          <w:headerReference w:type="first" r:id="rId20"/>
          <w:footerReference w:type="first" r:id="rId21"/>
          <w:pgSz w:w="11906" w:h="16838" w:code="9"/>
          <w:pgMar w:top="2835" w:right="2098" w:bottom="2466" w:left="2098" w:header="1814" w:footer="1814" w:gutter="0"/>
          <w:pgNumType w:fmt="lowerRoman" w:start="3"/>
          <w:cols w:space="708"/>
          <w:titlePg/>
          <w:docGrid w:linePitch="360"/>
        </w:sectPr>
      </w:pPr>
      <w:r w:rsidRPr="003F7F1E">
        <w:rPr>
          <w:rFonts w:ascii="Book Antiqua" w:hAnsi="Book Antiqua"/>
        </w:rPr>
        <w:t>Receipt measures are defined as those measures that affect taxation or non</w:t>
      </w:r>
      <w:r w:rsidR="005E7F2C">
        <w:rPr>
          <w:rFonts w:ascii="Book Antiqua" w:hAnsi="Book Antiqua"/>
        </w:rPr>
        <w:noBreakHyphen/>
      </w:r>
      <w:r w:rsidRPr="003F7F1E">
        <w:rPr>
          <w:rFonts w:ascii="Book Antiqua" w:hAnsi="Book Antiqua"/>
        </w:rPr>
        <w:t>taxation receipts. Payment measures are defined as those measures that affect operating payments and purchases of non</w:t>
      </w:r>
      <w:r w:rsidR="005E7F2C">
        <w:rPr>
          <w:rFonts w:ascii="Book Antiqua" w:hAnsi="Book Antiqua"/>
        </w:rPr>
        <w:noBreakHyphen/>
      </w:r>
      <w:r w:rsidRPr="003F7F1E">
        <w:rPr>
          <w:rFonts w:ascii="Book Antiqua" w:hAnsi="Book Antiqua"/>
        </w:rPr>
        <w:t xml:space="preserve">financial assets. Measures are presented on a cash basis, corresponding with references to the underlying cash balance in Budget Paper No. 1, Budget Strategy and Outlook. </w:t>
      </w:r>
    </w:p>
    <w:p w14:paraId="3021329C" w14:textId="77777777" w:rsidR="003F7F1E" w:rsidRDefault="003F7F1E" w:rsidP="003F7F1E">
      <w:pPr>
        <w:keepNext/>
        <w:spacing w:before="0" w:after="720" w:line="240" w:lineRule="auto"/>
        <w:rPr>
          <w:rFonts w:ascii="Arial Bold" w:hAnsi="Arial Bold"/>
          <w:b/>
          <w:kern w:val="34"/>
          <w:sz w:val="36"/>
        </w:rPr>
      </w:pPr>
      <w:r w:rsidRPr="003F7F1E">
        <w:rPr>
          <w:rFonts w:ascii="Arial Bold" w:hAnsi="Arial Bold"/>
          <w:b/>
          <w:kern w:val="34"/>
          <w:sz w:val="36"/>
        </w:rPr>
        <w:lastRenderedPageBreak/>
        <w:t>Contents</w:t>
      </w:r>
    </w:p>
    <w:p w14:paraId="1C630E73" w14:textId="452F9661" w:rsidR="00372A1F" w:rsidRPr="00F76E7D" w:rsidRDefault="00372A1F" w:rsidP="00372A1F">
      <w:pPr>
        <w:tabs>
          <w:tab w:val="left" w:pos="458"/>
        </w:tabs>
        <w:rPr>
          <w:sz w:val="14"/>
          <w:szCs w:val="14"/>
        </w:rPr>
      </w:pPr>
      <w:r w:rsidRPr="00F76E7D">
        <w:rPr>
          <w:sz w:val="14"/>
          <w:szCs w:val="14"/>
        </w:rPr>
        <w:fldChar w:fldCharType="begin"/>
      </w:r>
      <w:r w:rsidRPr="00F76E7D">
        <w:rPr>
          <w:sz w:val="14"/>
          <w:szCs w:val="14"/>
        </w:rPr>
        <w:instrText xml:space="preserve"> RD  </w:instrText>
      </w:r>
      <w:r w:rsidR="005E7F2C">
        <w:rPr>
          <w:vanish/>
          <w:sz w:val="14"/>
          <w:szCs w:val="14"/>
        </w:rPr>
        <w:instrText>“</w:instrText>
      </w:r>
      <w:r w:rsidR="00431800" w:rsidRPr="00431800">
        <w:rPr>
          <w:sz w:val="14"/>
          <w:szCs w:val="14"/>
        </w:rPr>
        <w:instrText>01_BP2</w:instrText>
      </w:r>
      <w:r w:rsidRPr="00F76E7D">
        <w:rPr>
          <w:sz w:val="14"/>
          <w:szCs w:val="14"/>
        </w:rPr>
        <w:instrText>.docx</w:instrText>
      </w:r>
      <w:r w:rsidR="005E7F2C">
        <w:rPr>
          <w:vanish/>
          <w:sz w:val="14"/>
          <w:szCs w:val="14"/>
        </w:rPr>
        <w:instrText>”</w:instrText>
      </w:r>
      <w:r w:rsidRPr="00F76E7D">
        <w:rPr>
          <w:vanish/>
          <w:sz w:val="14"/>
          <w:szCs w:val="14"/>
        </w:rPr>
        <w:instrText xml:space="preserve"> </w:instrText>
      </w:r>
      <w:r w:rsidR="00AC7B6E" w:rsidRPr="00AC7B6E">
        <w:rPr>
          <w:sz w:val="14"/>
          <w:szCs w:val="14"/>
        </w:rPr>
        <w:instrText>\f</w:instrText>
      </w:r>
      <w:r w:rsidRPr="00F76E7D">
        <w:rPr>
          <w:sz w:val="14"/>
          <w:szCs w:val="14"/>
        </w:rPr>
        <w:instrText xml:space="preserve"> </w:instrText>
      </w:r>
      <w:r w:rsidRPr="00F76E7D">
        <w:rPr>
          <w:sz w:val="14"/>
          <w:szCs w:val="14"/>
        </w:rPr>
        <w:fldChar w:fldCharType="end"/>
      </w:r>
      <w:r w:rsidRPr="00F76E7D">
        <w:rPr>
          <w:sz w:val="14"/>
          <w:szCs w:val="14"/>
        </w:rPr>
        <w:fldChar w:fldCharType="begin"/>
      </w:r>
      <w:r w:rsidRPr="00F76E7D">
        <w:rPr>
          <w:sz w:val="14"/>
          <w:szCs w:val="14"/>
        </w:rPr>
        <w:instrText xml:space="preserve"> RD  </w:instrText>
      </w:r>
      <w:r w:rsidR="005E7F2C">
        <w:rPr>
          <w:sz w:val="14"/>
          <w:szCs w:val="14"/>
        </w:rPr>
        <w:instrText>“</w:instrText>
      </w:r>
      <w:r w:rsidR="000C1261" w:rsidRPr="000C1261">
        <w:rPr>
          <w:sz w:val="14"/>
          <w:szCs w:val="14"/>
        </w:rPr>
        <w:instrText>02_BP2_Endnotes</w:instrText>
      </w:r>
      <w:r w:rsidRPr="00F76E7D">
        <w:rPr>
          <w:sz w:val="14"/>
          <w:szCs w:val="14"/>
        </w:rPr>
        <w:instrText>.docx</w:instrText>
      </w:r>
      <w:r w:rsidR="005E7F2C">
        <w:rPr>
          <w:sz w:val="14"/>
          <w:szCs w:val="14"/>
        </w:rPr>
        <w:instrText>”</w:instrText>
      </w:r>
      <w:r w:rsidR="00AC7B6E" w:rsidRPr="00AC7B6E">
        <w:rPr>
          <w:sz w:val="14"/>
          <w:szCs w:val="14"/>
        </w:rPr>
        <w:instrText xml:space="preserve"> \f</w:instrText>
      </w:r>
      <w:r w:rsidR="00AC7B6E" w:rsidRPr="00F76E7D">
        <w:rPr>
          <w:sz w:val="14"/>
          <w:szCs w:val="14"/>
        </w:rPr>
        <w:instrText xml:space="preserve"> </w:instrText>
      </w:r>
      <w:r w:rsidRPr="00F76E7D">
        <w:rPr>
          <w:sz w:val="14"/>
          <w:szCs w:val="14"/>
        </w:rPr>
        <w:fldChar w:fldCharType="end"/>
      </w:r>
      <w:r w:rsidRPr="00746DDA">
        <w:rPr>
          <w:sz w:val="14"/>
          <w:szCs w:val="14"/>
        </w:rPr>
        <w:t xml:space="preserve"> </w:t>
      </w:r>
    </w:p>
    <w:p w14:paraId="6F76DA43" w14:textId="77777777" w:rsidR="00C96C1E" w:rsidRDefault="0099096F">
      <w:pPr>
        <w:pStyle w:val="TOC1"/>
        <w:rPr>
          <w:rFonts w:asciiTheme="minorHAnsi" w:eastAsiaTheme="minorEastAsia" w:hAnsiTheme="minorHAnsi" w:cstheme="minorBidi"/>
          <w:b w:val="0"/>
          <w:noProof/>
          <w:sz w:val="22"/>
          <w:szCs w:val="22"/>
        </w:rPr>
      </w:pPr>
      <w:r>
        <w:rPr>
          <w:b w:val="0"/>
          <w:noProof/>
        </w:rPr>
        <w:fldChar w:fldCharType="begin"/>
      </w:r>
      <w:r>
        <w:rPr>
          <w:b w:val="0"/>
          <w:noProof/>
        </w:rPr>
        <w:instrText xml:space="preserve"> TOC \o "1-1" \h \z \t "PortfolioName,2" </w:instrText>
      </w:r>
      <w:r>
        <w:rPr>
          <w:b w:val="0"/>
          <w:noProof/>
        </w:rPr>
        <w:fldChar w:fldCharType="separate"/>
      </w:r>
      <w:r w:rsidR="00C96C1E" w:rsidRPr="005971B5">
        <w:rPr>
          <w:noProof/>
          <w:color w:val="000000"/>
        </w:rPr>
        <w:t>Part 1: Receipt Measures</w:t>
      </w:r>
      <w:r w:rsidR="00C96C1E">
        <w:rPr>
          <w:noProof/>
          <w:webHidden/>
        </w:rPr>
        <w:tab/>
        <w:t>1</w:t>
      </w:r>
    </w:p>
    <w:p w14:paraId="3DA021DE" w14:textId="77777777" w:rsidR="00C96C1E" w:rsidRDefault="00C96C1E">
      <w:pPr>
        <w:pStyle w:val="TOC2"/>
        <w:rPr>
          <w:rFonts w:asciiTheme="minorHAnsi" w:eastAsiaTheme="minorEastAsia" w:hAnsiTheme="minorHAnsi" w:cstheme="minorBidi"/>
          <w:noProof/>
          <w:sz w:val="22"/>
          <w:szCs w:val="22"/>
        </w:rPr>
      </w:pPr>
      <w:r>
        <w:rPr>
          <w:noProof/>
        </w:rPr>
        <w:t>Agriculture, Fisheries and Forestry</w:t>
      </w:r>
      <w:r>
        <w:rPr>
          <w:noProof/>
          <w:webHidden/>
        </w:rPr>
        <w:tab/>
        <w:t>7</w:t>
      </w:r>
    </w:p>
    <w:p w14:paraId="43402048" w14:textId="77777777" w:rsidR="00C96C1E" w:rsidRDefault="00C96C1E" w:rsidP="00C96C1E">
      <w:pPr>
        <w:pStyle w:val="TOC2"/>
        <w:tabs>
          <w:tab w:val="clear" w:pos="992"/>
        </w:tabs>
        <w:rPr>
          <w:rFonts w:asciiTheme="minorHAnsi" w:eastAsiaTheme="minorEastAsia" w:hAnsiTheme="minorHAnsi" w:cstheme="minorBidi"/>
          <w:noProof/>
          <w:sz w:val="22"/>
          <w:szCs w:val="22"/>
        </w:rPr>
      </w:pPr>
      <w:r w:rsidRPr="005971B5">
        <w:rPr>
          <w:bCs/>
          <w:noProof/>
        </w:rPr>
        <w:t>Home Affairs</w:t>
      </w:r>
      <w:r>
        <w:rPr>
          <w:noProof/>
          <w:webHidden/>
        </w:rPr>
        <w:tab/>
        <w:t>8</w:t>
      </w:r>
    </w:p>
    <w:p w14:paraId="0E2353CF" w14:textId="77777777" w:rsidR="00C96C1E" w:rsidRDefault="00C96C1E" w:rsidP="00C96C1E">
      <w:pPr>
        <w:pStyle w:val="TOC2"/>
        <w:tabs>
          <w:tab w:val="clear" w:pos="992"/>
        </w:tabs>
        <w:ind w:left="426" w:right="197" w:hanging="426"/>
        <w:rPr>
          <w:rFonts w:asciiTheme="minorHAnsi" w:eastAsiaTheme="minorEastAsia" w:hAnsiTheme="minorHAnsi" w:cstheme="minorBidi"/>
          <w:noProof/>
          <w:sz w:val="22"/>
          <w:szCs w:val="22"/>
        </w:rPr>
      </w:pPr>
      <w:r w:rsidRPr="005971B5">
        <w:rPr>
          <w:bCs/>
          <w:noProof/>
        </w:rPr>
        <w:t>Treasury</w:t>
      </w:r>
      <w:r>
        <w:rPr>
          <w:noProof/>
          <w:webHidden/>
        </w:rPr>
        <w:tab/>
        <w:t>13</w:t>
      </w:r>
    </w:p>
    <w:p w14:paraId="7C52E404" w14:textId="77777777" w:rsidR="00C96C1E" w:rsidRDefault="00C96C1E">
      <w:pPr>
        <w:pStyle w:val="TOC1"/>
        <w:rPr>
          <w:rFonts w:asciiTheme="minorHAnsi" w:eastAsiaTheme="minorEastAsia" w:hAnsiTheme="minorHAnsi" w:cstheme="minorBidi"/>
          <w:b w:val="0"/>
          <w:noProof/>
          <w:sz w:val="22"/>
          <w:szCs w:val="22"/>
        </w:rPr>
      </w:pPr>
      <w:r w:rsidRPr="005971B5">
        <w:rPr>
          <w:noProof/>
          <w:color w:val="000000"/>
        </w:rPr>
        <w:t>Part 2: Payment Measures</w:t>
      </w:r>
      <w:r>
        <w:rPr>
          <w:noProof/>
          <w:webHidden/>
        </w:rPr>
        <w:tab/>
        <w:t>31</w:t>
      </w:r>
    </w:p>
    <w:p w14:paraId="13027A06" w14:textId="77777777" w:rsidR="00C96C1E" w:rsidRDefault="00C96C1E">
      <w:pPr>
        <w:pStyle w:val="TOC2"/>
        <w:rPr>
          <w:rFonts w:asciiTheme="minorHAnsi" w:eastAsiaTheme="minorEastAsia" w:hAnsiTheme="minorHAnsi" w:cstheme="minorBidi"/>
          <w:noProof/>
          <w:sz w:val="22"/>
          <w:szCs w:val="22"/>
        </w:rPr>
      </w:pPr>
      <w:r w:rsidRPr="005971B5">
        <w:rPr>
          <w:bCs/>
          <w:noProof/>
        </w:rPr>
        <w:t>Agriculture, Fisheries and Forestry</w:t>
      </w:r>
      <w:r>
        <w:rPr>
          <w:noProof/>
          <w:webHidden/>
        </w:rPr>
        <w:tab/>
        <w:t>55</w:t>
      </w:r>
    </w:p>
    <w:p w14:paraId="610FE25D" w14:textId="77777777" w:rsidR="00C96C1E" w:rsidRDefault="00C96C1E">
      <w:pPr>
        <w:pStyle w:val="TOC2"/>
        <w:rPr>
          <w:rFonts w:asciiTheme="minorHAnsi" w:eastAsiaTheme="minorEastAsia" w:hAnsiTheme="minorHAnsi" w:cstheme="minorBidi"/>
          <w:noProof/>
          <w:sz w:val="22"/>
          <w:szCs w:val="22"/>
        </w:rPr>
      </w:pPr>
      <w:r w:rsidRPr="005971B5">
        <w:rPr>
          <w:bCs/>
          <w:noProof/>
        </w:rPr>
        <w:t>Attorney</w:t>
      </w:r>
      <w:r w:rsidRPr="005971B5">
        <w:rPr>
          <w:bCs/>
          <w:noProof/>
        </w:rPr>
        <w:noBreakHyphen/>
        <w:t>General’s</w:t>
      </w:r>
      <w:r>
        <w:rPr>
          <w:noProof/>
          <w:webHidden/>
        </w:rPr>
        <w:tab/>
        <w:t>59</w:t>
      </w:r>
    </w:p>
    <w:p w14:paraId="396BEDBD" w14:textId="77777777" w:rsidR="00C96C1E" w:rsidRDefault="00C96C1E">
      <w:pPr>
        <w:pStyle w:val="TOC2"/>
        <w:rPr>
          <w:rFonts w:asciiTheme="minorHAnsi" w:eastAsiaTheme="minorEastAsia" w:hAnsiTheme="minorHAnsi" w:cstheme="minorBidi"/>
          <w:noProof/>
          <w:sz w:val="22"/>
          <w:szCs w:val="22"/>
        </w:rPr>
      </w:pPr>
      <w:r w:rsidRPr="005971B5">
        <w:rPr>
          <w:bCs/>
          <w:noProof/>
        </w:rPr>
        <w:t>Climate Change, Energy, the Environment and Water</w:t>
      </w:r>
      <w:r>
        <w:rPr>
          <w:noProof/>
          <w:webHidden/>
        </w:rPr>
        <w:tab/>
        <w:t>65</w:t>
      </w:r>
    </w:p>
    <w:p w14:paraId="7C8C5156" w14:textId="77777777" w:rsidR="00C96C1E" w:rsidRDefault="00C96C1E">
      <w:pPr>
        <w:pStyle w:val="TOC2"/>
        <w:rPr>
          <w:rFonts w:asciiTheme="minorHAnsi" w:eastAsiaTheme="minorEastAsia" w:hAnsiTheme="minorHAnsi" w:cstheme="minorBidi"/>
          <w:noProof/>
          <w:sz w:val="22"/>
          <w:szCs w:val="22"/>
        </w:rPr>
      </w:pPr>
      <w:r w:rsidRPr="005971B5">
        <w:rPr>
          <w:bCs/>
          <w:noProof/>
        </w:rPr>
        <w:t>Cross Portfolio</w:t>
      </w:r>
      <w:r>
        <w:rPr>
          <w:noProof/>
          <w:webHidden/>
        </w:rPr>
        <w:tab/>
        <w:t>83</w:t>
      </w:r>
    </w:p>
    <w:p w14:paraId="2E193CBD" w14:textId="77777777" w:rsidR="00C96C1E" w:rsidRDefault="00C96C1E" w:rsidP="00C96C1E">
      <w:pPr>
        <w:pStyle w:val="TOC2"/>
        <w:tabs>
          <w:tab w:val="clear" w:pos="992"/>
        </w:tabs>
        <w:ind w:left="-142" w:firstLine="142"/>
        <w:rPr>
          <w:rFonts w:asciiTheme="minorHAnsi" w:eastAsiaTheme="minorEastAsia" w:hAnsiTheme="minorHAnsi" w:cstheme="minorBidi"/>
          <w:noProof/>
          <w:sz w:val="22"/>
          <w:szCs w:val="22"/>
        </w:rPr>
      </w:pPr>
      <w:r w:rsidRPr="005971B5">
        <w:rPr>
          <w:bCs/>
          <w:noProof/>
        </w:rPr>
        <w:t>Defence</w:t>
      </w:r>
      <w:r>
        <w:rPr>
          <w:noProof/>
          <w:webHidden/>
        </w:rPr>
        <w:tab/>
        <w:t>91</w:t>
      </w:r>
    </w:p>
    <w:p w14:paraId="193BF91A" w14:textId="77777777" w:rsidR="00C96C1E" w:rsidRDefault="00C96C1E" w:rsidP="00C96C1E">
      <w:pPr>
        <w:pStyle w:val="TOC2"/>
        <w:tabs>
          <w:tab w:val="clear" w:pos="992"/>
        </w:tabs>
        <w:ind w:left="-142" w:firstLine="142"/>
        <w:rPr>
          <w:rFonts w:asciiTheme="minorHAnsi" w:eastAsiaTheme="minorEastAsia" w:hAnsiTheme="minorHAnsi" w:cstheme="minorBidi"/>
          <w:noProof/>
          <w:sz w:val="22"/>
          <w:szCs w:val="22"/>
        </w:rPr>
      </w:pPr>
      <w:r w:rsidRPr="005971B5">
        <w:rPr>
          <w:bCs/>
          <w:noProof/>
        </w:rPr>
        <w:t>Education</w:t>
      </w:r>
      <w:r>
        <w:rPr>
          <w:noProof/>
          <w:webHidden/>
        </w:rPr>
        <w:tab/>
        <w:t>98</w:t>
      </w:r>
    </w:p>
    <w:p w14:paraId="2CD01724" w14:textId="77777777" w:rsidR="00C96C1E" w:rsidRDefault="00C96C1E">
      <w:pPr>
        <w:pStyle w:val="TOC2"/>
        <w:rPr>
          <w:rFonts w:asciiTheme="minorHAnsi" w:eastAsiaTheme="minorEastAsia" w:hAnsiTheme="minorHAnsi" w:cstheme="minorBidi"/>
          <w:noProof/>
          <w:sz w:val="22"/>
          <w:szCs w:val="22"/>
        </w:rPr>
      </w:pPr>
      <w:r w:rsidRPr="005971B5">
        <w:rPr>
          <w:bCs/>
          <w:noProof/>
        </w:rPr>
        <w:t>Employment and Workplace Relations</w:t>
      </w:r>
      <w:r>
        <w:rPr>
          <w:noProof/>
          <w:webHidden/>
        </w:rPr>
        <w:tab/>
        <w:t>104</w:t>
      </w:r>
    </w:p>
    <w:p w14:paraId="46147880" w14:textId="77777777" w:rsidR="00C96C1E" w:rsidRDefault="00C96C1E" w:rsidP="00C96C1E">
      <w:pPr>
        <w:pStyle w:val="TOC2"/>
        <w:tabs>
          <w:tab w:val="clear" w:pos="992"/>
        </w:tabs>
        <w:ind w:left="142" w:hanging="142"/>
        <w:rPr>
          <w:rFonts w:asciiTheme="minorHAnsi" w:eastAsiaTheme="minorEastAsia" w:hAnsiTheme="minorHAnsi" w:cstheme="minorBidi"/>
          <w:noProof/>
          <w:sz w:val="22"/>
          <w:szCs w:val="22"/>
        </w:rPr>
      </w:pPr>
      <w:r w:rsidRPr="005971B5">
        <w:rPr>
          <w:bCs/>
          <w:noProof/>
        </w:rPr>
        <w:t>Finance</w:t>
      </w:r>
      <w:r>
        <w:rPr>
          <w:noProof/>
          <w:webHidden/>
        </w:rPr>
        <w:tab/>
        <w:t>111</w:t>
      </w:r>
    </w:p>
    <w:p w14:paraId="1A5F97BA" w14:textId="77777777" w:rsidR="00C96C1E" w:rsidRDefault="00C96C1E">
      <w:pPr>
        <w:pStyle w:val="TOC2"/>
        <w:rPr>
          <w:rFonts w:asciiTheme="minorHAnsi" w:eastAsiaTheme="minorEastAsia" w:hAnsiTheme="minorHAnsi" w:cstheme="minorBidi"/>
          <w:noProof/>
          <w:sz w:val="22"/>
          <w:szCs w:val="22"/>
        </w:rPr>
      </w:pPr>
      <w:r w:rsidRPr="005971B5">
        <w:rPr>
          <w:bCs/>
          <w:noProof/>
        </w:rPr>
        <w:t>Foreign Affairs and Trade</w:t>
      </w:r>
      <w:r>
        <w:rPr>
          <w:noProof/>
          <w:webHidden/>
        </w:rPr>
        <w:tab/>
        <w:t>115</w:t>
      </w:r>
    </w:p>
    <w:p w14:paraId="604C6A26" w14:textId="77777777" w:rsidR="00C96C1E" w:rsidRDefault="00C96C1E">
      <w:pPr>
        <w:pStyle w:val="TOC2"/>
        <w:rPr>
          <w:rFonts w:asciiTheme="minorHAnsi" w:eastAsiaTheme="minorEastAsia" w:hAnsiTheme="minorHAnsi" w:cstheme="minorBidi"/>
          <w:noProof/>
          <w:sz w:val="22"/>
          <w:szCs w:val="22"/>
        </w:rPr>
      </w:pPr>
      <w:r w:rsidRPr="005971B5">
        <w:rPr>
          <w:bCs/>
          <w:noProof/>
        </w:rPr>
        <w:t>Health and Aged Care</w:t>
      </w:r>
      <w:r>
        <w:rPr>
          <w:noProof/>
          <w:webHidden/>
        </w:rPr>
        <w:tab/>
        <w:t>123</w:t>
      </w:r>
    </w:p>
    <w:p w14:paraId="6E911AC1" w14:textId="77777777" w:rsidR="00C96C1E" w:rsidRDefault="00C96C1E">
      <w:pPr>
        <w:pStyle w:val="TOC2"/>
        <w:rPr>
          <w:rFonts w:asciiTheme="minorHAnsi" w:eastAsiaTheme="minorEastAsia" w:hAnsiTheme="minorHAnsi" w:cstheme="minorBidi"/>
          <w:noProof/>
          <w:sz w:val="22"/>
          <w:szCs w:val="22"/>
        </w:rPr>
      </w:pPr>
      <w:r w:rsidRPr="005971B5">
        <w:rPr>
          <w:bCs/>
          <w:noProof/>
        </w:rPr>
        <w:t>Home Affairs</w:t>
      </w:r>
      <w:r>
        <w:rPr>
          <w:noProof/>
          <w:webHidden/>
        </w:rPr>
        <w:tab/>
        <w:t>155</w:t>
      </w:r>
    </w:p>
    <w:p w14:paraId="4FBC4DFB" w14:textId="77777777" w:rsidR="00C96C1E" w:rsidRDefault="00C96C1E">
      <w:pPr>
        <w:pStyle w:val="TOC2"/>
        <w:rPr>
          <w:rFonts w:asciiTheme="minorHAnsi" w:eastAsiaTheme="minorEastAsia" w:hAnsiTheme="minorHAnsi" w:cstheme="minorBidi"/>
          <w:noProof/>
          <w:sz w:val="22"/>
          <w:szCs w:val="22"/>
        </w:rPr>
      </w:pPr>
      <w:r w:rsidRPr="005971B5">
        <w:rPr>
          <w:bCs/>
          <w:noProof/>
        </w:rPr>
        <w:t>Industry, Science and Resources</w:t>
      </w:r>
      <w:r>
        <w:rPr>
          <w:noProof/>
          <w:webHidden/>
        </w:rPr>
        <w:tab/>
        <w:t>163</w:t>
      </w:r>
    </w:p>
    <w:p w14:paraId="0608775F" w14:textId="77777777" w:rsidR="00C96C1E" w:rsidRDefault="00C96C1E">
      <w:pPr>
        <w:pStyle w:val="TOC2"/>
        <w:rPr>
          <w:rFonts w:asciiTheme="minorHAnsi" w:eastAsiaTheme="minorEastAsia" w:hAnsiTheme="minorHAnsi" w:cstheme="minorBidi"/>
          <w:noProof/>
          <w:sz w:val="22"/>
          <w:szCs w:val="22"/>
        </w:rPr>
      </w:pPr>
      <w:r w:rsidRPr="005971B5">
        <w:rPr>
          <w:bCs/>
          <w:noProof/>
        </w:rPr>
        <w:t>Infrastructure, Transport, Regional Development, Communications and the Arts</w:t>
      </w:r>
      <w:r>
        <w:rPr>
          <w:noProof/>
          <w:webHidden/>
        </w:rPr>
        <w:tab/>
        <w:t>171</w:t>
      </w:r>
    </w:p>
    <w:p w14:paraId="0DD81B2E" w14:textId="77777777" w:rsidR="00C96C1E" w:rsidRDefault="00C96C1E" w:rsidP="00C96C1E">
      <w:pPr>
        <w:pStyle w:val="TOC2"/>
        <w:tabs>
          <w:tab w:val="clear" w:pos="992"/>
        </w:tabs>
        <w:ind w:left="0" w:firstLine="0"/>
        <w:rPr>
          <w:rFonts w:asciiTheme="minorHAnsi" w:eastAsiaTheme="minorEastAsia" w:hAnsiTheme="minorHAnsi" w:cstheme="minorBidi"/>
          <w:noProof/>
          <w:sz w:val="22"/>
          <w:szCs w:val="22"/>
        </w:rPr>
      </w:pPr>
      <w:r w:rsidRPr="005971B5">
        <w:rPr>
          <w:bCs/>
          <w:noProof/>
        </w:rPr>
        <w:t>Parliament</w:t>
      </w:r>
      <w:r>
        <w:rPr>
          <w:noProof/>
          <w:webHidden/>
        </w:rPr>
        <w:tab/>
        <w:t>187</w:t>
      </w:r>
    </w:p>
    <w:p w14:paraId="369778DF" w14:textId="77777777" w:rsidR="00C96C1E" w:rsidRDefault="00C96C1E">
      <w:pPr>
        <w:pStyle w:val="TOC2"/>
        <w:rPr>
          <w:rFonts w:asciiTheme="minorHAnsi" w:eastAsiaTheme="minorEastAsia" w:hAnsiTheme="minorHAnsi" w:cstheme="minorBidi"/>
          <w:noProof/>
          <w:sz w:val="22"/>
          <w:szCs w:val="22"/>
        </w:rPr>
      </w:pPr>
      <w:r w:rsidRPr="005971B5">
        <w:rPr>
          <w:bCs/>
          <w:noProof/>
        </w:rPr>
        <w:t>Prime Minister and Cabinet</w:t>
      </w:r>
      <w:r>
        <w:rPr>
          <w:noProof/>
          <w:webHidden/>
        </w:rPr>
        <w:tab/>
        <w:t>188</w:t>
      </w:r>
    </w:p>
    <w:p w14:paraId="6C04CF96" w14:textId="77777777" w:rsidR="00C96C1E" w:rsidRDefault="00C96C1E">
      <w:pPr>
        <w:pStyle w:val="TOC2"/>
        <w:rPr>
          <w:rFonts w:asciiTheme="minorHAnsi" w:eastAsiaTheme="minorEastAsia" w:hAnsiTheme="minorHAnsi" w:cstheme="minorBidi"/>
          <w:noProof/>
          <w:sz w:val="22"/>
          <w:szCs w:val="22"/>
        </w:rPr>
      </w:pPr>
      <w:r w:rsidRPr="005971B5">
        <w:rPr>
          <w:bCs/>
          <w:noProof/>
        </w:rPr>
        <w:t>Social Services</w:t>
      </w:r>
      <w:r>
        <w:rPr>
          <w:noProof/>
          <w:webHidden/>
        </w:rPr>
        <w:tab/>
        <w:t>194</w:t>
      </w:r>
    </w:p>
    <w:p w14:paraId="0F9C9FC3" w14:textId="77777777" w:rsidR="00C96C1E" w:rsidRDefault="00C96C1E" w:rsidP="00C96C1E">
      <w:pPr>
        <w:pStyle w:val="TOC2"/>
        <w:tabs>
          <w:tab w:val="clear" w:pos="992"/>
        </w:tabs>
        <w:ind w:left="0" w:firstLine="0"/>
        <w:rPr>
          <w:rFonts w:asciiTheme="minorHAnsi" w:eastAsiaTheme="minorEastAsia" w:hAnsiTheme="minorHAnsi" w:cstheme="minorBidi"/>
          <w:noProof/>
          <w:sz w:val="22"/>
          <w:szCs w:val="22"/>
        </w:rPr>
      </w:pPr>
      <w:r w:rsidRPr="005971B5">
        <w:rPr>
          <w:bCs/>
          <w:noProof/>
        </w:rPr>
        <w:t>Treasury</w:t>
      </w:r>
      <w:r>
        <w:rPr>
          <w:noProof/>
          <w:webHidden/>
        </w:rPr>
        <w:tab/>
        <w:t>208</w:t>
      </w:r>
    </w:p>
    <w:p w14:paraId="06A9AF78" w14:textId="77777777" w:rsidR="00C96C1E" w:rsidRDefault="00C96C1E">
      <w:pPr>
        <w:pStyle w:val="TOC1"/>
        <w:rPr>
          <w:rFonts w:asciiTheme="minorHAnsi" w:eastAsiaTheme="minorEastAsia" w:hAnsiTheme="minorHAnsi" w:cstheme="minorBidi"/>
          <w:b w:val="0"/>
          <w:noProof/>
          <w:sz w:val="22"/>
          <w:szCs w:val="22"/>
        </w:rPr>
      </w:pPr>
      <w:r>
        <w:rPr>
          <w:noProof/>
        </w:rPr>
        <w:t>Notes</w:t>
      </w:r>
      <w:r>
        <w:rPr>
          <w:noProof/>
          <w:webHidden/>
        </w:rPr>
        <w:tab/>
        <w:t>215</w:t>
      </w:r>
    </w:p>
    <w:p w14:paraId="2BD5EF90" w14:textId="36BD47D7" w:rsidR="00F83736" w:rsidRDefault="0099096F" w:rsidP="00F83736">
      <w:pPr>
        <w:rPr>
          <w:rFonts w:ascii="Arial Bold" w:hAnsi="Arial Bold"/>
          <w:b/>
          <w:noProof/>
          <w:sz w:val="20"/>
        </w:rPr>
        <w:sectPr w:rsidR="00F83736" w:rsidSect="00A26245">
          <w:headerReference w:type="even" r:id="rId22"/>
          <w:headerReference w:type="default" r:id="rId23"/>
          <w:footerReference w:type="even" r:id="rId24"/>
          <w:footerReference w:type="default" r:id="rId25"/>
          <w:headerReference w:type="first" r:id="rId26"/>
          <w:footerReference w:type="first" r:id="rId27"/>
          <w:type w:val="oddPage"/>
          <w:pgSz w:w="11906" w:h="16838" w:code="9"/>
          <w:pgMar w:top="2835" w:right="2098" w:bottom="2466" w:left="2098" w:header="1814" w:footer="1814" w:gutter="0"/>
          <w:cols w:space="708"/>
          <w:titlePg/>
          <w:docGrid w:linePitch="360"/>
        </w:sectPr>
      </w:pPr>
      <w:r>
        <w:rPr>
          <w:rFonts w:ascii="Arial Bold" w:hAnsi="Arial Bold"/>
          <w:b/>
          <w:noProof/>
          <w:sz w:val="20"/>
        </w:rPr>
        <w:fldChar w:fldCharType="end"/>
      </w:r>
    </w:p>
    <w:p w14:paraId="0D772A31" w14:textId="77777777" w:rsidR="003F7F1E" w:rsidRPr="003F7F1E" w:rsidRDefault="003F7F1E" w:rsidP="003F7F1E">
      <w:pPr>
        <w:spacing w:before="0" w:after="120" w:line="240" w:lineRule="auto"/>
        <w:rPr>
          <w:rFonts w:ascii="Arial" w:hAnsi="Arial"/>
          <w:color w:val="000000"/>
          <w:sz w:val="30"/>
        </w:rPr>
      </w:pPr>
      <w:r w:rsidRPr="003F7F1E">
        <w:rPr>
          <w:rFonts w:ascii="Arial" w:hAnsi="Arial"/>
          <w:color w:val="000000"/>
          <w:sz w:val="30"/>
        </w:rPr>
        <w:lastRenderedPageBreak/>
        <w:t>Table of measures by portfolio</w:t>
      </w:r>
    </w:p>
    <w:p w14:paraId="07DACE4B" w14:textId="77777777" w:rsidR="006D6541" w:rsidRDefault="00D60119">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"1-1" \h \z \t "PortfolioName,1,MeasureTitle,2" </w:instrText>
      </w:r>
      <w:r>
        <w:rPr>
          <w:b w:val="0"/>
        </w:rPr>
        <w:fldChar w:fldCharType="separate"/>
      </w:r>
      <w:r w:rsidR="006D6541" w:rsidRPr="0026192E">
        <w:rPr>
          <w:noProof/>
          <w:color w:val="000000"/>
        </w:rPr>
        <w:t>Part 1: Receipt Measures</w:t>
      </w:r>
      <w:r w:rsidR="006D6541">
        <w:rPr>
          <w:noProof/>
          <w:webHidden/>
        </w:rPr>
        <w:tab/>
        <w:t>1</w:t>
      </w:r>
    </w:p>
    <w:p w14:paraId="7028C9A4" w14:textId="77777777" w:rsidR="006D6541" w:rsidRDefault="006D6541">
      <w:pPr>
        <w:pStyle w:val="TOC1"/>
        <w:rPr>
          <w:rFonts w:asciiTheme="minorHAnsi" w:eastAsiaTheme="minorEastAsia" w:hAnsiTheme="minorHAnsi" w:cstheme="minorBidi"/>
          <w:b w:val="0"/>
          <w:noProof/>
          <w:sz w:val="22"/>
          <w:szCs w:val="22"/>
        </w:rPr>
      </w:pPr>
      <w:r>
        <w:rPr>
          <w:noProof/>
        </w:rPr>
        <w:t>Agriculture, Fisheries and Forestry</w:t>
      </w:r>
      <w:r>
        <w:rPr>
          <w:noProof/>
          <w:webHidden/>
        </w:rPr>
        <w:tab/>
        <w:t>7</w:t>
      </w:r>
    </w:p>
    <w:p w14:paraId="67CC93D5" w14:textId="77777777" w:rsidR="006D6541" w:rsidRDefault="006D6541">
      <w:pPr>
        <w:pStyle w:val="TOC2"/>
        <w:rPr>
          <w:rFonts w:asciiTheme="minorHAnsi" w:eastAsiaTheme="minorEastAsia" w:hAnsiTheme="minorHAnsi" w:cstheme="minorBidi"/>
          <w:noProof/>
          <w:sz w:val="22"/>
          <w:szCs w:val="22"/>
        </w:rPr>
      </w:pPr>
      <w:r w:rsidRPr="0026192E">
        <w:rPr>
          <w:bCs/>
          <w:noProof/>
        </w:rPr>
        <w:t>Primary industries – changes to agricultural production levies</w:t>
      </w:r>
      <w:r>
        <w:rPr>
          <w:noProof/>
          <w:webHidden/>
        </w:rPr>
        <w:tab/>
        <w:t>7</w:t>
      </w:r>
    </w:p>
    <w:p w14:paraId="2E504AF1" w14:textId="77777777" w:rsidR="006D6541" w:rsidRDefault="006D6541">
      <w:pPr>
        <w:pStyle w:val="TOC1"/>
        <w:rPr>
          <w:rFonts w:asciiTheme="minorHAnsi" w:eastAsiaTheme="minorEastAsia" w:hAnsiTheme="minorHAnsi" w:cstheme="minorBidi"/>
          <w:b w:val="0"/>
          <w:noProof/>
          <w:sz w:val="22"/>
          <w:szCs w:val="22"/>
        </w:rPr>
      </w:pPr>
      <w:r w:rsidRPr="0026192E">
        <w:rPr>
          <w:bCs/>
          <w:noProof/>
        </w:rPr>
        <w:t>Home Affairs</w:t>
      </w:r>
      <w:r>
        <w:rPr>
          <w:noProof/>
          <w:webHidden/>
        </w:rPr>
        <w:tab/>
        <w:t>8</w:t>
      </w:r>
    </w:p>
    <w:p w14:paraId="5957BCFE" w14:textId="77777777" w:rsidR="006D6541" w:rsidRDefault="006D6541">
      <w:pPr>
        <w:pStyle w:val="TOC2"/>
        <w:rPr>
          <w:rFonts w:asciiTheme="minorHAnsi" w:eastAsiaTheme="minorEastAsia" w:hAnsiTheme="minorHAnsi" w:cstheme="minorBidi"/>
          <w:noProof/>
          <w:sz w:val="22"/>
          <w:szCs w:val="22"/>
        </w:rPr>
      </w:pPr>
      <w:r w:rsidRPr="0026192E">
        <w:rPr>
          <w:bCs/>
          <w:noProof/>
        </w:rPr>
        <w:t>Increasing the Passenger Movement Charge</w:t>
      </w:r>
      <w:r>
        <w:rPr>
          <w:noProof/>
          <w:webHidden/>
        </w:rPr>
        <w:tab/>
        <w:t>8</w:t>
      </w:r>
    </w:p>
    <w:p w14:paraId="15FA3404" w14:textId="77777777" w:rsidR="006D6541" w:rsidRDefault="006D6541">
      <w:pPr>
        <w:pStyle w:val="TOC2"/>
        <w:rPr>
          <w:rFonts w:asciiTheme="minorHAnsi" w:eastAsiaTheme="minorEastAsia" w:hAnsiTheme="minorHAnsi" w:cstheme="minorBidi"/>
          <w:noProof/>
          <w:sz w:val="22"/>
          <w:szCs w:val="22"/>
        </w:rPr>
      </w:pPr>
      <w:r w:rsidRPr="0026192E">
        <w:rPr>
          <w:bCs/>
          <w:noProof/>
        </w:rPr>
        <w:t>Migration – raising the Temporary Skilled Migration Income Threshold (TSMIT)</w:t>
      </w:r>
      <w:r>
        <w:rPr>
          <w:noProof/>
          <w:webHidden/>
        </w:rPr>
        <w:tab/>
        <w:t>8</w:t>
      </w:r>
    </w:p>
    <w:p w14:paraId="3AAA4BD4" w14:textId="77777777" w:rsidR="006D6541" w:rsidRDefault="006D6541">
      <w:pPr>
        <w:pStyle w:val="TOC2"/>
        <w:rPr>
          <w:rFonts w:asciiTheme="minorHAnsi" w:eastAsiaTheme="minorEastAsia" w:hAnsiTheme="minorHAnsi" w:cstheme="minorBidi"/>
          <w:noProof/>
          <w:sz w:val="22"/>
          <w:szCs w:val="22"/>
        </w:rPr>
      </w:pPr>
      <w:r w:rsidRPr="0026192E">
        <w:rPr>
          <w:bCs/>
          <w:noProof/>
        </w:rPr>
        <w:t>Migration – uplift of Visa Application Charges</w:t>
      </w:r>
      <w:r>
        <w:rPr>
          <w:noProof/>
          <w:webHidden/>
        </w:rPr>
        <w:tab/>
        <w:t>9</w:t>
      </w:r>
    </w:p>
    <w:p w14:paraId="322BDDB5" w14:textId="77777777" w:rsidR="006D6541" w:rsidRDefault="006D6541">
      <w:pPr>
        <w:pStyle w:val="TOC2"/>
        <w:rPr>
          <w:rFonts w:asciiTheme="minorHAnsi" w:eastAsiaTheme="minorEastAsia" w:hAnsiTheme="minorHAnsi" w:cstheme="minorBidi"/>
          <w:noProof/>
          <w:sz w:val="22"/>
          <w:szCs w:val="22"/>
        </w:rPr>
      </w:pPr>
      <w:r w:rsidRPr="0026192E">
        <w:rPr>
          <w:bCs/>
          <w:noProof/>
        </w:rPr>
        <w:t>Migration Program – 2023</w:t>
      </w:r>
      <w:r w:rsidRPr="0026192E">
        <w:rPr>
          <w:bCs/>
          <w:noProof/>
        </w:rPr>
        <w:noBreakHyphen/>
        <w:t>24 planning levels</w:t>
      </w:r>
      <w:r>
        <w:rPr>
          <w:noProof/>
          <w:webHidden/>
        </w:rPr>
        <w:tab/>
        <w:t>10</w:t>
      </w:r>
    </w:p>
    <w:p w14:paraId="57E52C7D" w14:textId="348447E6" w:rsidR="006D6541" w:rsidRDefault="006D6541" w:rsidP="00144F06">
      <w:pPr>
        <w:pStyle w:val="TOC2"/>
        <w:tabs>
          <w:tab w:val="clear" w:pos="992"/>
        </w:tabs>
        <w:ind w:left="0" w:firstLine="0"/>
        <w:rPr>
          <w:rFonts w:asciiTheme="minorHAnsi" w:eastAsiaTheme="minorEastAsia" w:hAnsiTheme="minorHAnsi" w:cstheme="minorBidi"/>
          <w:noProof/>
          <w:sz w:val="22"/>
          <w:szCs w:val="22"/>
        </w:rPr>
      </w:pPr>
      <w:r w:rsidRPr="0026192E">
        <w:rPr>
          <w:bCs/>
          <w:noProof/>
        </w:rPr>
        <w:t xml:space="preserve">Tobacco Excise – measures to improve health outcomes and aligning the treatment </w:t>
      </w:r>
      <w:r w:rsidR="00BF7405">
        <w:rPr>
          <w:bCs/>
          <w:noProof/>
        </w:rPr>
        <w:br/>
      </w:r>
      <w:r w:rsidRPr="0026192E">
        <w:rPr>
          <w:bCs/>
          <w:noProof/>
        </w:rPr>
        <w:t>of stick and non</w:t>
      </w:r>
      <w:r w:rsidRPr="0026192E">
        <w:rPr>
          <w:bCs/>
          <w:noProof/>
        </w:rPr>
        <w:noBreakHyphen/>
        <w:t>stick tobacco tax</w:t>
      </w:r>
      <w:r>
        <w:rPr>
          <w:noProof/>
          <w:webHidden/>
        </w:rPr>
        <w:tab/>
        <w:t>11</w:t>
      </w:r>
    </w:p>
    <w:p w14:paraId="0DE8990C" w14:textId="77777777" w:rsidR="006D6541" w:rsidRDefault="006D6541">
      <w:pPr>
        <w:pStyle w:val="TOC2"/>
        <w:rPr>
          <w:rFonts w:asciiTheme="minorHAnsi" w:eastAsiaTheme="minorEastAsia" w:hAnsiTheme="minorHAnsi" w:cstheme="minorBidi"/>
          <w:noProof/>
          <w:sz w:val="22"/>
          <w:szCs w:val="22"/>
        </w:rPr>
      </w:pPr>
      <w:r w:rsidRPr="0026192E">
        <w:rPr>
          <w:bCs/>
          <w:noProof/>
        </w:rPr>
        <w:t>Visa changes for Graduates and Students – increasing visa duration and work hours</w:t>
      </w:r>
      <w:r>
        <w:rPr>
          <w:noProof/>
          <w:webHidden/>
        </w:rPr>
        <w:tab/>
        <w:t>12</w:t>
      </w:r>
    </w:p>
    <w:p w14:paraId="2F440879" w14:textId="77777777" w:rsidR="006D6541" w:rsidRDefault="006D6541">
      <w:pPr>
        <w:pStyle w:val="TOC1"/>
        <w:rPr>
          <w:rFonts w:asciiTheme="minorHAnsi" w:eastAsiaTheme="minorEastAsia" w:hAnsiTheme="minorHAnsi" w:cstheme="minorBidi"/>
          <w:b w:val="0"/>
          <w:noProof/>
          <w:sz w:val="22"/>
          <w:szCs w:val="22"/>
        </w:rPr>
      </w:pPr>
      <w:r w:rsidRPr="0026192E">
        <w:rPr>
          <w:bCs/>
          <w:noProof/>
        </w:rPr>
        <w:t>Treasury</w:t>
      </w:r>
      <w:r>
        <w:rPr>
          <w:noProof/>
          <w:webHidden/>
        </w:rPr>
        <w:tab/>
        <w:t>13</w:t>
      </w:r>
    </w:p>
    <w:p w14:paraId="6005DCC0" w14:textId="77777777" w:rsidR="006D6541" w:rsidRDefault="006D6541">
      <w:pPr>
        <w:pStyle w:val="TOC2"/>
        <w:rPr>
          <w:rFonts w:asciiTheme="minorHAnsi" w:eastAsiaTheme="minorEastAsia" w:hAnsiTheme="minorHAnsi" w:cstheme="minorBidi"/>
          <w:noProof/>
          <w:sz w:val="22"/>
          <w:szCs w:val="22"/>
        </w:rPr>
      </w:pPr>
      <w:r w:rsidRPr="0026192E">
        <w:rPr>
          <w:bCs/>
          <w:noProof/>
        </w:rPr>
        <w:t>Amending measures of the former Government</w:t>
      </w:r>
      <w:r>
        <w:rPr>
          <w:noProof/>
          <w:webHidden/>
        </w:rPr>
        <w:tab/>
        <w:t>13</w:t>
      </w:r>
    </w:p>
    <w:p w14:paraId="5BF2A6F0" w14:textId="77777777" w:rsidR="006D6541" w:rsidRDefault="006D6541">
      <w:pPr>
        <w:pStyle w:val="TOC2"/>
        <w:rPr>
          <w:rFonts w:asciiTheme="minorHAnsi" w:eastAsiaTheme="minorEastAsia" w:hAnsiTheme="minorHAnsi" w:cstheme="minorBidi"/>
          <w:noProof/>
          <w:sz w:val="22"/>
          <w:szCs w:val="22"/>
        </w:rPr>
      </w:pPr>
      <w:r w:rsidRPr="0026192E">
        <w:rPr>
          <w:bCs/>
          <w:noProof/>
        </w:rPr>
        <w:t>Amending the tax law to reduce compliance costs for general insurers</w:t>
      </w:r>
      <w:r>
        <w:rPr>
          <w:noProof/>
          <w:webHidden/>
        </w:rPr>
        <w:tab/>
        <w:t>14</w:t>
      </w:r>
    </w:p>
    <w:p w14:paraId="06FB2254" w14:textId="77777777" w:rsidR="006D6541" w:rsidRDefault="006D6541">
      <w:pPr>
        <w:pStyle w:val="TOC2"/>
        <w:rPr>
          <w:rFonts w:asciiTheme="minorHAnsi" w:eastAsiaTheme="minorEastAsia" w:hAnsiTheme="minorHAnsi" w:cstheme="minorBidi"/>
          <w:noProof/>
          <w:sz w:val="22"/>
          <w:szCs w:val="22"/>
        </w:rPr>
      </w:pPr>
      <w:r w:rsidRPr="0026192E">
        <w:rPr>
          <w:bCs/>
          <w:noProof/>
        </w:rPr>
        <w:t>Better Targeted Superannuation Concessions</w:t>
      </w:r>
      <w:r>
        <w:rPr>
          <w:noProof/>
          <w:webHidden/>
        </w:rPr>
        <w:tab/>
        <w:t>15</w:t>
      </w:r>
    </w:p>
    <w:p w14:paraId="6B609B86" w14:textId="77777777" w:rsidR="006D6541" w:rsidRDefault="006D6541" w:rsidP="00144F06">
      <w:pPr>
        <w:pStyle w:val="TOC2"/>
        <w:tabs>
          <w:tab w:val="clear" w:pos="992"/>
        </w:tabs>
        <w:ind w:right="480"/>
        <w:rPr>
          <w:rFonts w:asciiTheme="minorHAnsi" w:eastAsiaTheme="minorEastAsia" w:hAnsiTheme="minorHAnsi" w:cstheme="minorBidi"/>
          <w:noProof/>
          <w:sz w:val="22"/>
          <w:szCs w:val="22"/>
        </w:rPr>
      </w:pPr>
      <w:r w:rsidRPr="0026192E">
        <w:rPr>
          <w:bCs/>
          <w:noProof/>
        </w:rPr>
        <w:t>Clarifying the tax treatment of ‘exploration’ and ‘mining, quarrying and prospecting rights’</w:t>
      </w:r>
      <w:r>
        <w:rPr>
          <w:noProof/>
          <w:webHidden/>
        </w:rPr>
        <w:tab/>
        <w:t>16</w:t>
      </w:r>
    </w:p>
    <w:p w14:paraId="743B478E" w14:textId="77777777" w:rsidR="006D6541" w:rsidRDefault="006D6541">
      <w:pPr>
        <w:pStyle w:val="TOC2"/>
        <w:rPr>
          <w:rFonts w:asciiTheme="minorHAnsi" w:eastAsiaTheme="minorEastAsia" w:hAnsiTheme="minorHAnsi" w:cstheme="minorBidi"/>
          <w:noProof/>
          <w:sz w:val="22"/>
          <w:szCs w:val="22"/>
        </w:rPr>
      </w:pPr>
      <w:r w:rsidRPr="0026192E">
        <w:rPr>
          <w:bCs/>
          <w:noProof/>
        </w:rPr>
        <w:t>Extending the Personal Income Tax Compliance Program</w:t>
      </w:r>
      <w:r>
        <w:rPr>
          <w:noProof/>
          <w:webHidden/>
        </w:rPr>
        <w:tab/>
        <w:t>16</w:t>
      </w:r>
    </w:p>
    <w:p w14:paraId="213517BC" w14:textId="5DC418F8" w:rsidR="006D6541" w:rsidRDefault="006D6541" w:rsidP="00144F06">
      <w:pPr>
        <w:pStyle w:val="TOC2"/>
        <w:tabs>
          <w:tab w:val="clear" w:pos="992"/>
        </w:tabs>
        <w:ind w:left="0" w:firstLine="0"/>
        <w:rPr>
          <w:rFonts w:asciiTheme="minorHAnsi" w:eastAsiaTheme="minorEastAsia" w:hAnsiTheme="minorHAnsi" w:cstheme="minorBidi"/>
          <w:noProof/>
          <w:sz w:val="22"/>
          <w:szCs w:val="22"/>
        </w:rPr>
      </w:pPr>
      <w:r w:rsidRPr="0026192E">
        <w:rPr>
          <w:bCs/>
          <w:noProof/>
        </w:rPr>
        <w:t xml:space="preserve">Extending and merging the Serious Financial Crime Taskforce </w:t>
      </w:r>
      <w:r w:rsidR="00144F06">
        <w:rPr>
          <w:bCs/>
          <w:noProof/>
        </w:rPr>
        <w:br/>
      </w:r>
      <w:r w:rsidRPr="0026192E">
        <w:rPr>
          <w:bCs/>
          <w:noProof/>
        </w:rPr>
        <w:t>and Serious Organised Crime program</w:t>
      </w:r>
      <w:r>
        <w:rPr>
          <w:noProof/>
          <w:webHidden/>
        </w:rPr>
        <w:tab/>
        <w:t>17</w:t>
      </w:r>
    </w:p>
    <w:p w14:paraId="0CDC5899" w14:textId="77777777" w:rsidR="006D6541" w:rsidRDefault="006D6541">
      <w:pPr>
        <w:pStyle w:val="TOC2"/>
        <w:rPr>
          <w:rFonts w:asciiTheme="minorHAnsi" w:eastAsiaTheme="minorEastAsia" w:hAnsiTheme="minorHAnsi" w:cstheme="minorBidi"/>
          <w:noProof/>
          <w:sz w:val="22"/>
          <w:szCs w:val="22"/>
        </w:rPr>
      </w:pPr>
      <w:r w:rsidRPr="0026192E">
        <w:rPr>
          <w:bCs/>
          <w:noProof/>
        </w:rPr>
        <w:t>Extending the clean building managed investment trust withholding tax concession</w:t>
      </w:r>
      <w:r>
        <w:rPr>
          <w:noProof/>
          <w:webHidden/>
        </w:rPr>
        <w:tab/>
        <w:t>18</w:t>
      </w:r>
    </w:p>
    <w:p w14:paraId="7C3F9C20" w14:textId="77777777" w:rsidR="006D6541" w:rsidRDefault="006D6541">
      <w:pPr>
        <w:pStyle w:val="TOC2"/>
        <w:rPr>
          <w:rFonts w:asciiTheme="minorHAnsi" w:eastAsiaTheme="minorEastAsia" w:hAnsiTheme="minorHAnsi" w:cstheme="minorBidi"/>
          <w:noProof/>
          <w:sz w:val="22"/>
          <w:szCs w:val="22"/>
        </w:rPr>
      </w:pPr>
      <w:r w:rsidRPr="0026192E">
        <w:rPr>
          <w:bCs/>
          <w:noProof/>
        </w:rPr>
        <w:t>Foreign Investment – interfunding exemption</w:t>
      </w:r>
      <w:r>
        <w:rPr>
          <w:noProof/>
          <w:webHidden/>
        </w:rPr>
        <w:tab/>
        <w:t>18</w:t>
      </w:r>
    </w:p>
    <w:p w14:paraId="2F5580D2" w14:textId="77777777" w:rsidR="006D6541" w:rsidRDefault="006D6541">
      <w:pPr>
        <w:pStyle w:val="TOC2"/>
        <w:rPr>
          <w:rFonts w:asciiTheme="minorHAnsi" w:eastAsiaTheme="minorEastAsia" w:hAnsiTheme="minorHAnsi" w:cstheme="minorBidi"/>
          <w:noProof/>
          <w:sz w:val="22"/>
          <w:szCs w:val="22"/>
        </w:rPr>
      </w:pPr>
      <w:r w:rsidRPr="0026192E">
        <w:rPr>
          <w:bCs/>
          <w:noProof/>
        </w:rPr>
        <w:t>GST compliance program – four</w:t>
      </w:r>
      <w:r w:rsidRPr="0026192E">
        <w:rPr>
          <w:bCs/>
          <w:noProof/>
        </w:rPr>
        <w:noBreakHyphen/>
        <w:t>year extension</w:t>
      </w:r>
      <w:r>
        <w:rPr>
          <w:noProof/>
          <w:webHidden/>
        </w:rPr>
        <w:tab/>
        <w:t>19</w:t>
      </w:r>
    </w:p>
    <w:p w14:paraId="7E3BC23D" w14:textId="7C77117D" w:rsidR="006D6541" w:rsidRDefault="006D6541" w:rsidP="00144F06">
      <w:pPr>
        <w:pStyle w:val="TOC2"/>
        <w:tabs>
          <w:tab w:val="clear" w:pos="992"/>
        </w:tabs>
        <w:ind w:left="0" w:firstLine="0"/>
        <w:rPr>
          <w:rFonts w:asciiTheme="minorHAnsi" w:eastAsiaTheme="minorEastAsia" w:hAnsiTheme="minorHAnsi" w:cstheme="minorBidi"/>
          <w:noProof/>
          <w:sz w:val="22"/>
          <w:szCs w:val="22"/>
        </w:rPr>
      </w:pPr>
      <w:r w:rsidRPr="0026192E">
        <w:rPr>
          <w:bCs/>
          <w:noProof/>
        </w:rPr>
        <w:t>Housing (Build</w:t>
      </w:r>
      <w:r w:rsidRPr="0026192E">
        <w:rPr>
          <w:bCs/>
          <w:noProof/>
        </w:rPr>
        <w:noBreakHyphen/>
        <w:t>To</w:t>
      </w:r>
      <w:r w:rsidRPr="0026192E">
        <w:rPr>
          <w:bCs/>
          <w:noProof/>
        </w:rPr>
        <w:noBreakHyphen/>
        <w:t xml:space="preserve">Rent Developments) – accelerating tax deductions </w:t>
      </w:r>
      <w:r w:rsidR="00486211">
        <w:rPr>
          <w:bCs/>
          <w:noProof/>
        </w:rPr>
        <w:br/>
      </w:r>
      <w:r w:rsidRPr="0026192E">
        <w:rPr>
          <w:bCs/>
          <w:noProof/>
        </w:rPr>
        <w:t>and reducing managed investment trust withholding tax rate</w:t>
      </w:r>
      <w:r>
        <w:rPr>
          <w:noProof/>
          <w:webHidden/>
        </w:rPr>
        <w:tab/>
        <w:t>19</w:t>
      </w:r>
    </w:p>
    <w:p w14:paraId="5597A914" w14:textId="77777777" w:rsidR="006D6541" w:rsidRDefault="006D6541">
      <w:pPr>
        <w:pStyle w:val="TOC2"/>
        <w:rPr>
          <w:rFonts w:asciiTheme="minorHAnsi" w:eastAsiaTheme="minorEastAsia" w:hAnsiTheme="minorHAnsi" w:cstheme="minorBidi"/>
          <w:noProof/>
          <w:sz w:val="22"/>
          <w:szCs w:val="22"/>
        </w:rPr>
      </w:pPr>
      <w:r w:rsidRPr="0026192E">
        <w:rPr>
          <w:bCs/>
          <w:noProof/>
        </w:rPr>
        <w:t>Implementation of a global minimum tax and a domestic minimum tax</w:t>
      </w:r>
      <w:r>
        <w:rPr>
          <w:noProof/>
          <w:webHidden/>
        </w:rPr>
        <w:tab/>
        <w:t>20</w:t>
      </w:r>
    </w:p>
    <w:p w14:paraId="363E351D" w14:textId="77777777" w:rsidR="006D6541" w:rsidRDefault="006D6541">
      <w:pPr>
        <w:pStyle w:val="TOC2"/>
        <w:rPr>
          <w:rFonts w:asciiTheme="minorHAnsi" w:eastAsiaTheme="minorEastAsia" w:hAnsiTheme="minorHAnsi" w:cstheme="minorBidi"/>
          <w:noProof/>
          <w:sz w:val="22"/>
          <w:szCs w:val="22"/>
        </w:rPr>
      </w:pPr>
      <w:r w:rsidRPr="0026192E">
        <w:rPr>
          <w:bCs/>
          <w:noProof/>
        </w:rPr>
        <w:t>Indirect Tax Concession Scheme – diplomatic and consular concessions</w:t>
      </w:r>
      <w:r>
        <w:rPr>
          <w:noProof/>
          <w:webHidden/>
        </w:rPr>
        <w:tab/>
        <w:t>21</w:t>
      </w:r>
    </w:p>
    <w:p w14:paraId="0B887301" w14:textId="77777777" w:rsidR="006D6541" w:rsidRDefault="006D6541">
      <w:pPr>
        <w:pStyle w:val="TOC2"/>
        <w:rPr>
          <w:rFonts w:asciiTheme="minorHAnsi" w:eastAsiaTheme="minorEastAsia" w:hAnsiTheme="minorHAnsi" w:cstheme="minorBidi"/>
          <w:noProof/>
          <w:sz w:val="22"/>
          <w:szCs w:val="22"/>
        </w:rPr>
      </w:pPr>
      <w:r w:rsidRPr="0026192E">
        <w:rPr>
          <w:bCs/>
          <w:noProof/>
        </w:rPr>
        <w:t>International Support – Papua New Guinea</w:t>
      </w:r>
      <w:r>
        <w:rPr>
          <w:noProof/>
          <w:webHidden/>
        </w:rPr>
        <w:tab/>
        <w:t>21</w:t>
      </w:r>
    </w:p>
    <w:p w14:paraId="0CB09C32" w14:textId="77777777" w:rsidR="006D6541" w:rsidRDefault="006D6541" w:rsidP="00144F06">
      <w:pPr>
        <w:pStyle w:val="TOC2"/>
        <w:tabs>
          <w:tab w:val="clear" w:pos="992"/>
        </w:tabs>
        <w:ind w:right="-87"/>
        <w:rPr>
          <w:rFonts w:asciiTheme="minorHAnsi" w:eastAsiaTheme="minorEastAsia" w:hAnsiTheme="minorHAnsi" w:cstheme="minorBidi"/>
          <w:noProof/>
          <w:sz w:val="22"/>
          <w:szCs w:val="22"/>
        </w:rPr>
      </w:pPr>
      <w:r w:rsidRPr="0026192E">
        <w:rPr>
          <w:bCs/>
          <w:noProof/>
        </w:rPr>
        <w:t>Personal Income Tax – exempting lump sum payments in arrears from the Medicare levy</w:t>
      </w:r>
      <w:r>
        <w:rPr>
          <w:noProof/>
          <w:webHidden/>
        </w:rPr>
        <w:tab/>
        <w:t>22</w:t>
      </w:r>
    </w:p>
    <w:p w14:paraId="6E64F1CB" w14:textId="77777777" w:rsidR="006D6541" w:rsidRDefault="006D6541">
      <w:pPr>
        <w:pStyle w:val="TOC2"/>
        <w:rPr>
          <w:rFonts w:asciiTheme="minorHAnsi" w:eastAsiaTheme="minorEastAsia" w:hAnsiTheme="minorHAnsi" w:cstheme="minorBidi"/>
          <w:noProof/>
          <w:sz w:val="22"/>
          <w:szCs w:val="22"/>
        </w:rPr>
      </w:pPr>
      <w:r w:rsidRPr="0026192E">
        <w:rPr>
          <w:bCs/>
          <w:noProof/>
        </w:rPr>
        <w:t>Personal Income Tax – increasing the Medicare levy low</w:t>
      </w:r>
      <w:r w:rsidRPr="0026192E">
        <w:rPr>
          <w:bCs/>
          <w:noProof/>
        </w:rPr>
        <w:noBreakHyphen/>
        <w:t>income thresholds</w:t>
      </w:r>
      <w:r>
        <w:rPr>
          <w:noProof/>
          <w:webHidden/>
        </w:rPr>
        <w:tab/>
        <w:t>22</w:t>
      </w:r>
    </w:p>
    <w:p w14:paraId="319CEB76" w14:textId="689E8EC5" w:rsidR="006D6541" w:rsidRDefault="006D6541" w:rsidP="00144F06">
      <w:pPr>
        <w:pStyle w:val="TOC2"/>
        <w:tabs>
          <w:tab w:val="clear" w:pos="992"/>
        </w:tabs>
        <w:ind w:left="0" w:firstLine="0"/>
        <w:rPr>
          <w:rFonts w:asciiTheme="minorHAnsi" w:eastAsiaTheme="minorEastAsia" w:hAnsiTheme="minorHAnsi" w:cstheme="minorBidi"/>
          <w:noProof/>
          <w:sz w:val="22"/>
          <w:szCs w:val="22"/>
        </w:rPr>
      </w:pPr>
      <w:r w:rsidRPr="0026192E">
        <w:rPr>
          <w:bCs/>
          <w:noProof/>
        </w:rPr>
        <w:t xml:space="preserve">Petroleum Resource Rent Tax – Government Response to the Review </w:t>
      </w:r>
      <w:r w:rsidR="00893A3D">
        <w:rPr>
          <w:bCs/>
          <w:noProof/>
        </w:rPr>
        <w:br/>
      </w:r>
      <w:r w:rsidRPr="0026192E">
        <w:rPr>
          <w:bCs/>
          <w:noProof/>
        </w:rPr>
        <w:t>of the PRRT Gas Transfer Pricing arrangements</w:t>
      </w:r>
      <w:r>
        <w:rPr>
          <w:noProof/>
          <w:webHidden/>
        </w:rPr>
        <w:tab/>
        <w:t>23</w:t>
      </w:r>
    </w:p>
    <w:p w14:paraId="6C01EB4D" w14:textId="77777777" w:rsidR="006D6541" w:rsidRDefault="006D6541">
      <w:pPr>
        <w:pStyle w:val="TOC2"/>
        <w:rPr>
          <w:rFonts w:asciiTheme="minorHAnsi" w:eastAsiaTheme="minorEastAsia" w:hAnsiTheme="minorHAnsi" w:cstheme="minorBidi"/>
          <w:noProof/>
          <w:sz w:val="22"/>
          <w:szCs w:val="22"/>
        </w:rPr>
      </w:pPr>
      <w:r w:rsidRPr="0026192E">
        <w:rPr>
          <w:bCs/>
          <w:noProof/>
        </w:rPr>
        <w:t>Philanthropy – updates to the list of specifically listed deductible gift recipients</w:t>
      </w:r>
      <w:r>
        <w:rPr>
          <w:noProof/>
          <w:webHidden/>
        </w:rPr>
        <w:tab/>
        <w:t>24</w:t>
      </w:r>
    </w:p>
    <w:p w14:paraId="20ACD638" w14:textId="77777777" w:rsidR="006D6541" w:rsidRDefault="006D6541">
      <w:pPr>
        <w:pStyle w:val="TOC2"/>
        <w:rPr>
          <w:rFonts w:asciiTheme="minorHAnsi" w:eastAsiaTheme="minorEastAsia" w:hAnsiTheme="minorHAnsi" w:cstheme="minorBidi"/>
          <w:noProof/>
          <w:sz w:val="22"/>
          <w:szCs w:val="22"/>
        </w:rPr>
      </w:pPr>
      <w:r w:rsidRPr="0026192E">
        <w:rPr>
          <w:bCs/>
          <w:noProof/>
        </w:rPr>
        <w:t>Powering Australia – amendment to the Electric Car Discount</w:t>
      </w:r>
      <w:r>
        <w:rPr>
          <w:noProof/>
          <w:webHidden/>
        </w:rPr>
        <w:tab/>
        <w:t>25</w:t>
      </w:r>
    </w:p>
    <w:p w14:paraId="21A2F5E4" w14:textId="77777777" w:rsidR="006D6541" w:rsidRDefault="006D6541">
      <w:pPr>
        <w:pStyle w:val="TOC2"/>
        <w:rPr>
          <w:rFonts w:asciiTheme="minorHAnsi" w:eastAsiaTheme="minorEastAsia" w:hAnsiTheme="minorHAnsi" w:cstheme="minorBidi"/>
          <w:noProof/>
          <w:sz w:val="22"/>
          <w:szCs w:val="22"/>
        </w:rPr>
      </w:pPr>
      <w:r w:rsidRPr="0026192E">
        <w:rPr>
          <w:bCs/>
          <w:noProof/>
        </w:rPr>
        <w:t>Reform of the Product Stewardship for Oil Scheme</w:t>
      </w:r>
      <w:r>
        <w:rPr>
          <w:noProof/>
          <w:webHidden/>
        </w:rPr>
        <w:tab/>
        <w:t>25</w:t>
      </w:r>
    </w:p>
    <w:p w14:paraId="03BFF39D" w14:textId="77777777" w:rsidR="006D6541" w:rsidRDefault="006D6541" w:rsidP="00893A3D">
      <w:pPr>
        <w:pStyle w:val="TOC2"/>
        <w:tabs>
          <w:tab w:val="clear" w:pos="992"/>
        </w:tabs>
        <w:ind w:left="0" w:firstLine="0"/>
        <w:rPr>
          <w:rFonts w:asciiTheme="minorHAnsi" w:eastAsiaTheme="minorEastAsia" w:hAnsiTheme="minorHAnsi" w:cstheme="minorBidi"/>
          <w:noProof/>
          <w:sz w:val="22"/>
          <w:szCs w:val="22"/>
        </w:rPr>
      </w:pPr>
      <w:r w:rsidRPr="0026192E">
        <w:rPr>
          <w:bCs/>
          <w:noProof/>
        </w:rPr>
        <w:t>Securing Australians’ Superannuation Package – increasing the payment frequency of the Superannuation Guarantee (SG) and investing in SG compliance</w:t>
      </w:r>
      <w:r>
        <w:rPr>
          <w:noProof/>
          <w:webHidden/>
        </w:rPr>
        <w:tab/>
        <w:t>26</w:t>
      </w:r>
    </w:p>
    <w:p w14:paraId="75F181F5" w14:textId="77777777" w:rsidR="006D6541" w:rsidRDefault="006D6541" w:rsidP="00965236">
      <w:pPr>
        <w:pStyle w:val="TOC2"/>
        <w:tabs>
          <w:tab w:val="clear" w:pos="992"/>
        </w:tabs>
        <w:ind w:left="0" w:right="764" w:firstLine="0"/>
        <w:rPr>
          <w:rFonts w:asciiTheme="minorHAnsi" w:eastAsiaTheme="minorEastAsia" w:hAnsiTheme="minorHAnsi" w:cstheme="minorBidi"/>
          <w:noProof/>
          <w:sz w:val="22"/>
          <w:szCs w:val="22"/>
        </w:rPr>
      </w:pPr>
      <w:r w:rsidRPr="0026192E">
        <w:rPr>
          <w:bCs/>
          <w:noProof/>
        </w:rPr>
        <w:t>Small Business Support – helping small business manage their tax instalments and improving cashflow</w:t>
      </w:r>
      <w:r>
        <w:rPr>
          <w:noProof/>
          <w:webHidden/>
        </w:rPr>
        <w:tab/>
        <w:t>27</w:t>
      </w:r>
    </w:p>
    <w:p w14:paraId="7D1C634C" w14:textId="77777777" w:rsidR="0074792C" w:rsidRDefault="0074792C">
      <w:pPr>
        <w:spacing w:before="0" w:after="160" w:line="259" w:lineRule="auto"/>
        <w:rPr>
          <w:rFonts w:ascii="Arial" w:hAnsi="Arial"/>
          <w:bCs/>
          <w:noProof/>
          <w:sz w:val="18"/>
        </w:rPr>
      </w:pPr>
      <w:r>
        <w:rPr>
          <w:bCs/>
          <w:noProof/>
        </w:rPr>
        <w:br w:type="page"/>
      </w:r>
    </w:p>
    <w:p w14:paraId="4D138F7C" w14:textId="7FA52228" w:rsidR="006D6541" w:rsidRDefault="006D6541">
      <w:pPr>
        <w:pStyle w:val="TOC2"/>
        <w:rPr>
          <w:rFonts w:asciiTheme="minorHAnsi" w:eastAsiaTheme="minorEastAsia" w:hAnsiTheme="minorHAnsi" w:cstheme="minorBidi"/>
          <w:noProof/>
          <w:sz w:val="22"/>
          <w:szCs w:val="22"/>
        </w:rPr>
      </w:pPr>
      <w:r w:rsidRPr="0026192E">
        <w:rPr>
          <w:bCs/>
          <w:noProof/>
        </w:rPr>
        <w:lastRenderedPageBreak/>
        <w:t>Small Business Support – $20,000 instant asset write</w:t>
      </w:r>
      <w:r w:rsidRPr="0026192E">
        <w:rPr>
          <w:bCs/>
          <w:noProof/>
        </w:rPr>
        <w:noBreakHyphen/>
        <w:t>off</w:t>
      </w:r>
      <w:r>
        <w:rPr>
          <w:noProof/>
          <w:webHidden/>
        </w:rPr>
        <w:tab/>
        <w:t>27</w:t>
      </w:r>
    </w:p>
    <w:p w14:paraId="02746F14" w14:textId="77777777" w:rsidR="006D6541" w:rsidRDefault="006D6541">
      <w:pPr>
        <w:pStyle w:val="TOC2"/>
        <w:rPr>
          <w:rFonts w:asciiTheme="minorHAnsi" w:eastAsiaTheme="minorEastAsia" w:hAnsiTheme="minorHAnsi" w:cstheme="minorBidi"/>
          <w:noProof/>
          <w:sz w:val="22"/>
          <w:szCs w:val="22"/>
        </w:rPr>
      </w:pPr>
      <w:r w:rsidRPr="0026192E">
        <w:rPr>
          <w:bCs/>
          <w:noProof/>
        </w:rPr>
        <w:t>Small Business Support – Small Business Energy Incentive</w:t>
      </w:r>
      <w:r>
        <w:rPr>
          <w:noProof/>
          <w:webHidden/>
        </w:rPr>
        <w:tab/>
        <w:t>28</w:t>
      </w:r>
    </w:p>
    <w:p w14:paraId="47D5FC60" w14:textId="77777777" w:rsidR="006D6541" w:rsidRDefault="006D6541">
      <w:pPr>
        <w:pStyle w:val="TOC2"/>
        <w:rPr>
          <w:rFonts w:asciiTheme="minorHAnsi" w:eastAsiaTheme="minorEastAsia" w:hAnsiTheme="minorHAnsi" w:cstheme="minorBidi"/>
          <w:noProof/>
          <w:sz w:val="22"/>
          <w:szCs w:val="22"/>
        </w:rPr>
      </w:pPr>
      <w:r w:rsidRPr="0026192E">
        <w:rPr>
          <w:bCs/>
          <w:noProof/>
        </w:rPr>
        <w:t>Tax Integrity – expanding the general anti</w:t>
      </w:r>
      <w:r w:rsidRPr="0026192E">
        <w:rPr>
          <w:bCs/>
          <w:noProof/>
        </w:rPr>
        <w:noBreakHyphen/>
        <w:t>avoidance rule in the income tax law</w:t>
      </w:r>
      <w:r>
        <w:rPr>
          <w:noProof/>
          <w:webHidden/>
        </w:rPr>
        <w:tab/>
        <w:t>29</w:t>
      </w:r>
    </w:p>
    <w:p w14:paraId="773FCBDC" w14:textId="77777777" w:rsidR="006D6541" w:rsidRDefault="006D6541" w:rsidP="00965236">
      <w:pPr>
        <w:pStyle w:val="TOC2"/>
        <w:tabs>
          <w:tab w:val="clear" w:pos="992"/>
        </w:tabs>
        <w:ind w:left="0" w:firstLine="0"/>
        <w:rPr>
          <w:rFonts w:asciiTheme="minorHAnsi" w:eastAsiaTheme="minorEastAsia" w:hAnsiTheme="minorHAnsi" w:cstheme="minorBidi"/>
          <w:noProof/>
          <w:sz w:val="22"/>
          <w:szCs w:val="22"/>
        </w:rPr>
      </w:pPr>
      <w:r w:rsidRPr="0026192E">
        <w:rPr>
          <w:bCs/>
          <w:noProof/>
        </w:rPr>
        <w:t>Tax Integrity – improving engagement with taxpayers to ensure timely payment of tax and superannuation liabilities</w:t>
      </w:r>
      <w:r>
        <w:rPr>
          <w:noProof/>
          <w:webHidden/>
        </w:rPr>
        <w:tab/>
        <w:t>29</w:t>
      </w:r>
    </w:p>
    <w:p w14:paraId="657CB7B9" w14:textId="77777777" w:rsidR="006D6541" w:rsidRDefault="006D6541">
      <w:pPr>
        <w:pStyle w:val="TOC1"/>
        <w:rPr>
          <w:rFonts w:asciiTheme="minorHAnsi" w:eastAsiaTheme="minorEastAsia" w:hAnsiTheme="minorHAnsi" w:cstheme="minorBidi"/>
          <w:b w:val="0"/>
          <w:noProof/>
          <w:sz w:val="22"/>
          <w:szCs w:val="22"/>
        </w:rPr>
      </w:pPr>
      <w:r w:rsidRPr="0026192E">
        <w:rPr>
          <w:noProof/>
          <w:color w:val="000000"/>
        </w:rPr>
        <w:t>Part 2: Payment Measures</w:t>
      </w:r>
      <w:r>
        <w:rPr>
          <w:noProof/>
          <w:webHidden/>
        </w:rPr>
        <w:tab/>
        <w:t>31</w:t>
      </w:r>
    </w:p>
    <w:p w14:paraId="7CA11755" w14:textId="77777777" w:rsidR="006D6541" w:rsidRDefault="006D6541">
      <w:pPr>
        <w:pStyle w:val="TOC1"/>
        <w:rPr>
          <w:rFonts w:asciiTheme="minorHAnsi" w:eastAsiaTheme="minorEastAsia" w:hAnsiTheme="minorHAnsi" w:cstheme="minorBidi"/>
          <w:b w:val="0"/>
          <w:noProof/>
          <w:sz w:val="22"/>
          <w:szCs w:val="22"/>
        </w:rPr>
      </w:pPr>
      <w:r w:rsidRPr="0026192E">
        <w:rPr>
          <w:bCs/>
          <w:noProof/>
        </w:rPr>
        <w:t>Agriculture, Fisheries and Forestry</w:t>
      </w:r>
      <w:r>
        <w:rPr>
          <w:noProof/>
          <w:webHidden/>
        </w:rPr>
        <w:tab/>
        <w:t>55</w:t>
      </w:r>
    </w:p>
    <w:p w14:paraId="4B0923FF" w14:textId="77777777" w:rsidR="006D6541" w:rsidRDefault="006D6541">
      <w:pPr>
        <w:pStyle w:val="TOC2"/>
        <w:rPr>
          <w:rFonts w:asciiTheme="minorHAnsi" w:eastAsiaTheme="minorEastAsia" w:hAnsiTheme="minorHAnsi" w:cstheme="minorBidi"/>
          <w:noProof/>
          <w:sz w:val="22"/>
          <w:szCs w:val="22"/>
        </w:rPr>
      </w:pPr>
      <w:r w:rsidRPr="0026192E">
        <w:rPr>
          <w:bCs/>
          <w:noProof/>
        </w:rPr>
        <w:t>Department of Agriculture, Fisheries and Forestry – funding supplementation</w:t>
      </w:r>
      <w:r>
        <w:rPr>
          <w:noProof/>
          <w:webHidden/>
        </w:rPr>
        <w:tab/>
        <w:t>55</w:t>
      </w:r>
    </w:p>
    <w:p w14:paraId="38B6BAE3" w14:textId="77777777" w:rsidR="006D6541" w:rsidRDefault="006D6541">
      <w:pPr>
        <w:pStyle w:val="TOC2"/>
        <w:rPr>
          <w:rFonts w:asciiTheme="minorHAnsi" w:eastAsiaTheme="minorEastAsia" w:hAnsiTheme="minorHAnsi" w:cstheme="minorBidi"/>
          <w:noProof/>
          <w:sz w:val="22"/>
          <w:szCs w:val="22"/>
        </w:rPr>
      </w:pPr>
      <w:r w:rsidRPr="0026192E">
        <w:rPr>
          <w:bCs/>
          <w:noProof/>
        </w:rPr>
        <w:t>Partnering to Implement the National Soil Action Plan</w:t>
      </w:r>
      <w:r>
        <w:rPr>
          <w:noProof/>
          <w:webHidden/>
        </w:rPr>
        <w:tab/>
        <w:t>55</w:t>
      </w:r>
    </w:p>
    <w:p w14:paraId="552C7AB8" w14:textId="77777777" w:rsidR="006D6541" w:rsidRDefault="006D6541">
      <w:pPr>
        <w:pStyle w:val="TOC2"/>
        <w:rPr>
          <w:rFonts w:asciiTheme="minorHAnsi" w:eastAsiaTheme="minorEastAsia" w:hAnsiTheme="minorHAnsi" w:cstheme="minorBidi"/>
          <w:noProof/>
          <w:sz w:val="22"/>
          <w:szCs w:val="22"/>
        </w:rPr>
      </w:pPr>
      <w:r>
        <w:rPr>
          <w:noProof/>
        </w:rPr>
        <w:t>Phase Out of Live Sheep Exports by Sea – independent panel</w:t>
      </w:r>
      <w:r>
        <w:rPr>
          <w:noProof/>
          <w:webHidden/>
        </w:rPr>
        <w:tab/>
        <w:t>56</w:t>
      </w:r>
    </w:p>
    <w:p w14:paraId="266CC009" w14:textId="77777777" w:rsidR="006D6541" w:rsidRDefault="006D6541">
      <w:pPr>
        <w:pStyle w:val="TOC2"/>
        <w:rPr>
          <w:rFonts w:asciiTheme="minorHAnsi" w:eastAsiaTheme="minorEastAsia" w:hAnsiTheme="minorHAnsi" w:cstheme="minorBidi"/>
          <w:noProof/>
          <w:sz w:val="22"/>
          <w:szCs w:val="22"/>
        </w:rPr>
      </w:pPr>
      <w:r w:rsidRPr="0026192E">
        <w:rPr>
          <w:bCs/>
          <w:noProof/>
        </w:rPr>
        <w:t>Renewed Australian Animal Welfare Strategy</w:t>
      </w:r>
      <w:r>
        <w:rPr>
          <w:noProof/>
          <w:webHidden/>
        </w:rPr>
        <w:tab/>
        <w:t>56</w:t>
      </w:r>
    </w:p>
    <w:p w14:paraId="350FCEEB" w14:textId="77777777" w:rsidR="006D6541" w:rsidRDefault="006D6541">
      <w:pPr>
        <w:pStyle w:val="TOC2"/>
        <w:rPr>
          <w:rFonts w:asciiTheme="minorHAnsi" w:eastAsiaTheme="minorEastAsia" w:hAnsiTheme="minorHAnsi" w:cstheme="minorBidi"/>
          <w:noProof/>
          <w:sz w:val="22"/>
          <w:szCs w:val="22"/>
        </w:rPr>
      </w:pPr>
      <w:r w:rsidRPr="0026192E">
        <w:rPr>
          <w:bCs/>
          <w:noProof/>
        </w:rPr>
        <w:t>Strengthened and Sustainably Funded Biosecurity System</w:t>
      </w:r>
      <w:r>
        <w:rPr>
          <w:noProof/>
          <w:webHidden/>
        </w:rPr>
        <w:tab/>
        <w:t>57</w:t>
      </w:r>
    </w:p>
    <w:p w14:paraId="3A81E94F" w14:textId="77777777" w:rsidR="006D6541" w:rsidRDefault="006D6541">
      <w:pPr>
        <w:pStyle w:val="TOC2"/>
        <w:rPr>
          <w:rFonts w:asciiTheme="minorHAnsi" w:eastAsiaTheme="minorEastAsia" w:hAnsiTheme="minorHAnsi" w:cstheme="minorBidi"/>
          <w:noProof/>
          <w:sz w:val="22"/>
          <w:szCs w:val="22"/>
        </w:rPr>
      </w:pPr>
      <w:r w:rsidRPr="0026192E">
        <w:rPr>
          <w:bCs/>
          <w:noProof/>
        </w:rPr>
        <w:t>Supporting a Stronger and More Sustainable Agriculture Sector</w:t>
      </w:r>
      <w:r>
        <w:rPr>
          <w:noProof/>
          <w:webHidden/>
        </w:rPr>
        <w:tab/>
        <w:t>58</w:t>
      </w:r>
    </w:p>
    <w:p w14:paraId="24E050AB" w14:textId="77777777" w:rsidR="006D6541" w:rsidRDefault="006D6541">
      <w:pPr>
        <w:pStyle w:val="TOC1"/>
        <w:rPr>
          <w:rFonts w:asciiTheme="minorHAnsi" w:eastAsiaTheme="minorEastAsia" w:hAnsiTheme="minorHAnsi" w:cstheme="minorBidi"/>
          <w:b w:val="0"/>
          <w:noProof/>
          <w:sz w:val="22"/>
          <w:szCs w:val="22"/>
        </w:rPr>
      </w:pPr>
      <w:r w:rsidRPr="0026192E">
        <w:rPr>
          <w:bCs/>
          <w:noProof/>
        </w:rPr>
        <w:t>Attorney</w:t>
      </w:r>
      <w:r w:rsidRPr="0026192E">
        <w:rPr>
          <w:bCs/>
          <w:noProof/>
        </w:rPr>
        <w:noBreakHyphen/>
        <w:t>General’s</w:t>
      </w:r>
      <w:r>
        <w:rPr>
          <w:noProof/>
          <w:webHidden/>
        </w:rPr>
        <w:tab/>
        <w:t>59</w:t>
      </w:r>
    </w:p>
    <w:p w14:paraId="4C838936" w14:textId="77777777" w:rsidR="006D6541" w:rsidRDefault="006D6541">
      <w:pPr>
        <w:pStyle w:val="TOC2"/>
        <w:rPr>
          <w:rFonts w:asciiTheme="minorHAnsi" w:eastAsiaTheme="minorEastAsia" w:hAnsiTheme="minorHAnsi" w:cstheme="minorBidi"/>
          <w:noProof/>
          <w:sz w:val="22"/>
          <w:szCs w:val="22"/>
        </w:rPr>
      </w:pPr>
      <w:r w:rsidRPr="0026192E">
        <w:rPr>
          <w:bCs/>
          <w:noProof/>
        </w:rPr>
        <w:t>Adequate Funding for Oversight of Our Intelligence Agencies</w:t>
      </w:r>
      <w:r>
        <w:rPr>
          <w:noProof/>
          <w:webHidden/>
        </w:rPr>
        <w:tab/>
        <w:t>59</w:t>
      </w:r>
    </w:p>
    <w:p w14:paraId="6D33B554" w14:textId="77777777" w:rsidR="006D6541" w:rsidRDefault="006D6541">
      <w:pPr>
        <w:pStyle w:val="TOC2"/>
        <w:rPr>
          <w:rFonts w:asciiTheme="minorHAnsi" w:eastAsiaTheme="minorEastAsia" w:hAnsiTheme="minorHAnsi" w:cstheme="minorBidi"/>
          <w:noProof/>
          <w:sz w:val="22"/>
          <w:szCs w:val="22"/>
        </w:rPr>
      </w:pPr>
      <w:r w:rsidRPr="0026192E">
        <w:rPr>
          <w:bCs/>
          <w:noProof/>
        </w:rPr>
        <w:t>Anti</w:t>
      </w:r>
      <w:r w:rsidRPr="0026192E">
        <w:rPr>
          <w:bCs/>
          <w:noProof/>
        </w:rPr>
        <w:noBreakHyphen/>
        <w:t>Slavery Commissioner – establishment</w:t>
      </w:r>
      <w:r>
        <w:rPr>
          <w:noProof/>
          <w:webHidden/>
        </w:rPr>
        <w:tab/>
        <w:t>60</w:t>
      </w:r>
    </w:p>
    <w:p w14:paraId="73C05A1D" w14:textId="77777777" w:rsidR="006D6541" w:rsidRDefault="006D6541">
      <w:pPr>
        <w:pStyle w:val="TOC2"/>
        <w:rPr>
          <w:rFonts w:asciiTheme="minorHAnsi" w:eastAsiaTheme="minorEastAsia" w:hAnsiTheme="minorHAnsi" w:cstheme="minorBidi"/>
          <w:noProof/>
          <w:sz w:val="22"/>
          <w:szCs w:val="22"/>
        </w:rPr>
      </w:pPr>
      <w:r w:rsidRPr="0026192E">
        <w:rPr>
          <w:bCs/>
          <w:noProof/>
        </w:rPr>
        <w:t>Attorney</w:t>
      </w:r>
      <w:r w:rsidRPr="0026192E">
        <w:rPr>
          <w:bCs/>
          <w:noProof/>
        </w:rPr>
        <w:noBreakHyphen/>
        <w:t>General’s Portfolio – additional resourcing</w:t>
      </w:r>
      <w:r>
        <w:rPr>
          <w:noProof/>
          <w:webHidden/>
        </w:rPr>
        <w:tab/>
        <w:t>60</w:t>
      </w:r>
    </w:p>
    <w:p w14:paraId="354DFB74" w14:textId="77777777" w:rsidR="006D6541" w:rsidRDefault="006D6541">
      <w:pPr>
        <w:pStyle w:val="TOC2"/>
        <w:rPr>
          <w:rFonts w:asciiTheme="minorHAnsi" w:eastAsiaTheme="minorEastAsia" w:hAnsiTheme="minorHAnsi" w:cstheme="minorBidi"/>
          <w:noProof/>
          <w:sz w:val="22"/>
          <w:szCs w:val="22"/>
        </w:rPr>
      </w:pPr>
      <w:r w:rsidRPr="0026192E">
        <w:rPr>
          <w:bCs/>
          <w:noProof/>
        </w:rPr>
        <w:t>Institutional Reform to Australia’s System of Federal Administrative Review</w:t>
      </w:r>
      <w:r>
        <w:rPr>
          <w:noProof/>
          <w:webHidden/>
        </w:rPr>
        <w:tab/>
        <w:t>61</w:t>
      </w:r>
    </w:p>
    <w:p w14:paraId="0BB460CB" w14:textId="77777777" w:rsidR="006D6541" w:rsidRDefault="006D6541" w:rsidP="00C7721F">
      <w:pPr>
        <w:pStyle w:val="TOC2"/>
        <w:tabs>
          <w:tab w:val="clear" w:pos="992"/>
        </w:tabs>
        <w:ind w:right="197"/>
        <w:rPr>
          <w:rFonts w:asciiTheme="minorHAnsi" w:eastAsiaTheme="minorEastAsia" w:hAnsiTheme="minorHAnsi" w:cstheme="minorBidi"/>
          <w:noProof/>
          <w:sz w:val="22"/>
          <w:szCs w:val="22"/>
        </w:rPr>
      </w:pPr>
      <w:r w:rsidRPr="0026192E">
        <w:rPr>
          <w:bCs/>
          <w:noProof/>
        </w:rPr>
        <w:t>Office of the Special Investigator Operations and Downstream Impacts Funding – extension</w:t>
      </w:r>
      <w:r>
        <w:rPr>
          <w:noProof/>
          <w:webHidden/>
        </w:rPr>
        <w:tab/>
        <w:t>62</w:t>
      </w:r>
    </w:p>
    <w:p w14:paraId="21F20272" w14:textId="77777777" w:rsidR="006D6541" w:rsidRDefault="006D6541">
      <w:pPr>
        <w:pStyle w:val="TOC2"/>
        <w:rPr>
          <w:rFonts w:asciiTheme="minorHAnsi" w:eastAsiaTheme="minorEastAsia" w:hAnsiTheme="minorHAnsi" w:cstheme="minorBidi"/>
          <w:noProof/>
          <w:sz w:val="22"/>
          <w:szCs w:val="22"/>
        </w:rPr>
      </w:pPr>
      <w:r w:rsidRPr="0026192E">
        <w:rPr>
          <w:bCs/>
          <w:noProof/>
        </w:rPr>
        <w:t>Strengthening Australia’s Anti</w:t>
      </w:r>
      <w:r w:rsidRPr="0026192E">
        <w:rPr>
          <w:bCs/>
          <w:noProof/>
        </w:rPr>
        <w:noBreakHyphen/>
        <w:t>Money Laundering Framework</w:t>
      </w:r>
      <w:r>
        <w:rPr>
          <w:noProof/>
          <w:webHidden/>
        </w:rPr>
        <w:tab/>
        <w:t>62</w:t>
      </w:r>
    </w:p>
    <w:p w14:paraId="5C5499D1" w14:textId="77777777" w:rsidR="006D6541" w:rsidRDefault="006D6541">
      <w:pPr>
        <w:pStyle w:val="TOC2"/>
        <w:rPr>
          <w:rFonts w:asciiTheme="minorHAnsi" w:eastAsiaTheme="minorEastAsia" w:hAnsiTheme="minorHAnsi" w:cstheme="minorBidi"/>
          <w:noProof/>
          <w:sz w:val="22"/>
          <w:szCs w:val="22"/>
        </w:rPr>
      </w:pPr>
      <w:r w:rsidRPr="0026192E">
        <w:rPr>
          <w:bCs/>
          <w:noProof/>
        </w:rPr>
        <w:t>Strengthening Australia’s Arrangements for High Risk Terrorist Offenders</w:t>
      </w:r>
      <w:r>
        <w:rPr>
          <w:noProof/>
          <w:webHidden/>
        </w:rPr>
        <w:tab/>
        <w:t>63</w:t>
      </w:r>
    </w:p>
    <w:p w14:paraId="349DCEED" w14:textId="77777777" w:rsidR="006D6541" w:rsidRDefault="006D6541">
      <w:pPr>
        <w:pStyle w:val="TOC2"/>
        <w:rPr>
          <w:rFonts w:asciiTheme="minorHAnsi" w:eastAsiaTheme="minorEastAsia" w:hAnsiTheme="minorHAnsi" w:cstheme="minorBidi"/>
          <w:noProof/>
          <w:sz w:val="22"/>
          <w:szCs w:val="22"/>
        </w:rPr>
      </w:pPr>
      <w:r w:rsidRPr="0026192E">
        <w:rPr>
          <w:bCs/>
          <w:noProof/>
        </w:rPr>
        <w:t>Stronger Privacy Protection and Enforcement</w:t>
      </w:r>
      <w:r>
        <w:rPr>
          <w:noProof/>
          <w:webHidden/>
        </w:rPr>
        <w:tab/>
        <w:t>63</w:t>
      </w:r>
    </w:p>
    <w:p w14:paraId="2518386F" w14:textId="77777777" w:rsidR="006D6541" w:rsidRDefault="006D6541">
      <w:pPr>
        <w:pStyle w:val="TOC1"/>
        <w:rPr>
          <w:rFonts w:asciiTheme="minorHAnsi" w:eastAsiaTheme="minorEastAsia" w:hAnsiTheme="minorHAnsi" w:cstheme="minorBidi"/>
          <w:b w:val="0"/>
          <w:noProof/>
          <w:sz w:val="22"/>
          <w:szCs w:val="22"/>
        </w:rPr>
      </w:pPr>
      <w:r w:rsidRPr="0026192E">
        <w:rPr>
          <w:bCs/>
          <w:noProof/>
        </w:rPr>
        <w:t>Climate Change, Energy, the Environment and Water</w:t>
      </w:r>
      <w:r>
        <w:rPr>
          <w:noProof/>
          <w:webHidden/>
        </w:rPr>
        <w:tab/>
        <w:t>65</w:t>
      </w:r>
    </w:p>
    <w:p w14:paraId="2D39C81A" w14:textId="77777777" w:rsidR="006D6541" w:rsidRDefault="006D6541">
      <w:pPr>
        <w:pStyle w:val="TOC2"/>
        <w:rPr>
          <w:rFonts w:asciiTheme="minorHAnsi" w:eastAsiaTheme="minorEastAsia" w:hAnsiTheme="minorHAnsi" w:cstheme="minorBidi"/>
          <w:noProof/>
          <w:sz w:val="22"/>
          <w:szCs w:val="22"/>
        </w:rPr>
      </w:pPr>
      <w:r w:rsidRPr="0026192E">
        <w:rPr>
          <w:bCs/>
          <w:noProof/>
        </w:rPr>
        <w:t>ACT Sustainable Household Scheme</w:t>
      </w:r>
      <w:r>
        <w:rPr>
          <w:noProof/>
          <w:webHidden/>
        </w:rPr>
        <w:tab/>
        <w:t>65</w:t>
      </w:r>
    </w:p>
    <w:p w14:paraId="1CBE55C1" w14:textId="77777777" w:rsidR="006D6541" w:rsidRDefault="006D6541">
      <w:pPr>
        <w:pStyle w:val="TOC2"/>
        <w:rPr>
          <w:rFonts w:asciiTheme="minorHAnsi" w:eastAsiaTheme="minorEastAsia" w:hAnsiTheme="minorHAnsi" w:cstheme="minorBidi"/>
          <w:noProof/>
          <w:sz w:val="22"/>
          <w:szCs w:val="22"/>
        </w:rPr>
      </w:pPr>
      <w:r w:rsidRPr="0026192E">
        <w:rPr>
          <w:bCs/>
          <w:noProof/>
        </w:rPr>
        <w:t>Aviation Meteorological Services Charging Reform</w:t>
      </w:r>
      <w:r>
        <w:rPr>
          <w:noProof/>
          <w:webHidden/>
        </w:rPr>
        <w:tab/>
        <w:t>65</w:t>
      </w:r>
    </w:p>
    <w:p w14:paraId="4CEC8B74" w14:textId="77777777" w:rsidR="006D6541" w:rsidRDefault="006D6541">
      <w:pPr>
        <w:pStyle w:val="TOC2"/>
        <w:rPr>
          <w:rFonts w:asciiTheme="minorHAnsi" w:eastAsiaTheme="minorEastAsia" w:hAnsiTheme="minorHAnsi" w:cstheme="minorBidi"/>
          <w:noProof/>
          <w:sz w:val="22"/>
          <w:szCs w:val="22"/>
        </w:rPr>
      </w:pPr>
      <w:r w:rsidRPr="0026192E">
        <w:rPr>
          <w:bCs/>
          <w:noProof/>
        </w:rPr>
        <w:t>Capacity Investment Scheme</w:t>
      </w:r>
      <w:r>
        <w:rPr>
          <w:noProof/>
          <w:webHidden/>
        </w:rPr>
        <w:tab/>
        <w:t>66</w:t>
      </w:r>
    </w:p>
    <w:p w14:paraId="29AEBFC7" w14:textId="77777777" w:rsidR="006D6541" w:rsidRDefault="006D6541">
      <w:pPr>
        <w:pStyle w:val="TOC2"/>
        <w:rPr>
          <w:rFonts w:asciiTheme="minorHAnsi" w:eastAsiaTheme="minorEastAsia" w:hAnsiTheme="minorHAnsi" w:cstheme="minorBidi"/>
          <w:noProof/>
          <w:sz w:val="22"/>
          <w:szCs w:val="22"/>
        </w:rPr>
      </w:pPr>
      <w:r w:rsidRPr="0026192E">
        <w:rPr>
          <w:bCs/>
          <w:noProof/>
        </w:rPr>
        <w:t>Capturing Australia’s Emissions Reduction Data – additional funding</w:t>
      </w:r>
      <w:r>
        <w:rPr>
          <w:noProof/>
          <w:webHidden/>
        </w:rPr>
        <w:tab/>
        <w:t>67</w:t>
      </w:r>
    </w:p>
    <w:p w14:paraId="2FFFF894" w14:textId="77777777" w:rsidR="006D6541" w:rsidRDefault="006D6541">
      <w:pPr>
        <w:pStyle w:val="TOC2"/>
        <w:rPr>
          <w:rFonts w:asciiTheme="minorHAnsi" w:eastAsiaTheme="minorEastAsia" w:hAnsiTheme="minorHAnsi" w:cstheme="minorBidi"/>
          <w:noProof/>
          <w:sz w:val="22"/>
          <w:szCs w:val="22"/>
        </w:rPr>
      </w:pPr>
      <w:r w:rsidRPr="0026192E">
        <w:rPr>
          <w:bCs/>
          <w:noProof/>
        </w:rPr>
        <w:t>Climate Change, Energy, the Environment and Water – reprioritisation</w:t>
      </w:r>
      <w:r>
        <w:rPr>
          <w:noProof/>
          <w:webHidden/>
        </w:rPr>
        <w:tab/>
        <w:t>67</w:t>
      </w:r>
    </w:p>
    <w:p w14:paraId="09F023F4" w14:textId="77777777" w:rsidR="006D6541" w:rsidRDefault="006D6541">
      <w:pPr>
        <w:pStyle w:val="TOC2"/>
        <w:rPr>
          <w:rFonts w:asciiTheme="minorHAnsi" w:eastAsiaTheme="minorEastAsia" w:hAnsiTheme="minorHAnsi" w:cstheme="minorBidi"/>
          <w:noProof/>
          <w:sz w:val="22"/>
          <w:szCs w:val="22"/>
        </w:rPr>
      </w:pPr>
      <w:r w:rsidRPr="0026192E">
        <w:rPr>
          <w:bCs/>
          <w:noProof/>
        </w:rPr>
        <w:t>Ensuring the Supply of Reliable, Secure and Affordable Energy</w:t>
      </w:r>
      <w:r>
        <w:rPr>
          <w:noProof/>
          <w:webHidden/>
        </w:rPr>
        <w:tab/>
        <w:t>68</w:t>
      </w:r>
    </w:p>
    <w:p w14:paraId="5CA0077A" w14:textId="77777777" w:rsidR="006D6541" w:rsidRDefault="006D6541">
      <w:pPr>
        <w:pStyle w:val="TOC2"/>
        <w:rPr>
          <w:rFonts w:asciiTheme="minorHAnsi" w:eastAsiaTheme="minorEastAsia" w:hAnsiTheme="minorHAnsi" w:cstheme="minorBidi"/>
          <w:noProof/>
          <w:sz w:val="22"/>
          <w:szCs w:val="22"/>
        </w:rPr>
      </w:pPr>
      <w:r w:rsidRPr="0026192E">
        <w:rPr>
          <w:bCs/>
          <w:noProof/>
        </w:rPr>
        <w:t>Flood Warning Infrastructure Network Remediation</w:t>
      </w:r>
      <w:r>
        <w:rPr>
          <w:noProof/>
          <w:webHidden/>
        </w:rPr>
        <w:tab/>
        <w:t>69</w:t>
      </w:r>
    </w:p>
    <w:p w14:paraId="024BCA3C" w14:textId="77777777" w:rsidR="006D6541" w:rsidRDefault="006D6541">
      <w:pPr>
        <w:pStyle w:val="TOC2"/>
        <w:rPr>
          <w:rFonts w:asciiTheme="minorHAnsi" w:eastAsiaTheme="minorEastAsia" w:hAnsiTheme="minorHAnsi" w:cstheme="minorBidi"/>
          <w:noProof/>
          <w:sz w:val="22"/>
          <w:szCs w:val="22"/>
        </w:rPr>
      </w:pPr>
      <w:r w:rsidRPr="0026192E">
        <w:rPr>
          <w:bCs/>
          <w:noProof/>
        </w:rPr>
        <w:t>Future</w:t>
      </w:r>
      <w:r w:rsidRPr="0026192E">
        <w:rPr>
          <w:bCs/>
          <w:noProof/>
        </w:rPr>
        <w:noBreakHyphen/>
        <w:t>proofing the Murray</w:t>
      </w:r>
      <w:r w:rsidRPr="0026192E">
        <w:rPr>
          <w:bCs/>
          <w:noProof/>
        </w:rPr>
        <w:noBreakHyphen/>
        <w:t>Darling Basin</w:t>
      </w:r>
      <w:r>
        <w:rPr>
          <w:noProof/>
          <w:webHidden/>
        </w:rPr>
        <w:tab/>
        <w:t>69</w:t>
      </w:r>
    </w:p>
    <w:p w14:paraId="309A1D64" w14:textId="77777777" w:rsidR="006D6541" w:rsidRDefault="006D6541">
      <w:pPr>
        <w:pStyle w:val="TOC2"/>
        <w:rPr>
          <w:rFonts w:asciiTheme="minorHAnsi" w:eastAsiaTheme="minorEastAsia" w:hAnsiTheme="minorHAnsi" w:cstheme="minorBidi"/>
          <w:noProof/>
          <w:sz w:val="22"/>
          <w:szCs w:val="22"/>
        </w:rPr>
      </w:pPr>
      <w:r w:rsidRPr="0026192E">
        <w:rPr>
          <w:bCs/>
          <w:noProof/>
        </w:rPr>
        <w:t>Guarantee of Origin</w:t>
      </w:r>
      <w:r>
        <w:rPr>
          <w:noProof/>
          <w:webHidden/>
        </w:rPr>
        <w:tab/>
        <w:t>70</w:t>
      </w:r>
    </w:p>
    <w:p w14:paraId="236644A6" w14:textId="77777777" w:rsidR="006D6541" w:rsidRDefault="006D6541">
      <w:pPr>
        <w:pStyle w:val="TOC2"/>
        <w:rPr>
          <w:rFonts w:asciiTheme="minorHAnsi" w:eastAsiaTheme="minorEastAsia" w:hAnsiTheme="minorHAnsi" w:cstheme="minorBidi"/>
          <w:noProof/>
          <w:sz w:val="22"/>
          <w:szCs w:val="22"/>
        </w:rPr>
      </w:pPr>
      <w:r w:rsidRPr="0026192E">
        <w:rPr>
          <w:bCs/>
          <w:noProof/>
        </w:rPr>
        <w:t>Household Energy Upgrades Fund – establishment</w:t>
      </w:r>
      <w:r>
        <w:rPr>
          <w:noProof/>
          <w:webHidden/>
        </w:rPr>
        <w:tab/>
        <w:t>70</w:t>
      </w:r>
    </w:p>
    <w:p w14:paraId="25644B14" w14:textId="77777777" w:rsidR="006D6541" w:rsidRDefault="006D6541">
      <w:pPr>
        <w:pStyle w:val="TOC2"/>
        <w:rPr>
          <w:rFonts w:asciiTheme="minorHAnsi" w:eastAsiaTheme="minorEastAsia" w:hAnsiTheme="minorHAnsi" w:cstheme="minorBidi"/>
          <w:noProof/>
          <w:sz w:val="22"/>
          <w:szCs w:val="22"/>
        </w:rPr>
      </w:pPr>
      <w:r w:rsidRPr="0026192E">
        <w:rPr>
          <w:bCs/>
          <w:noProof/>
        </w:rPr>
        <w:t>Hydrogen Headstart</w:t>
      </w:r>
      <w:r>
        <w:rPr>
          <w:noProof/>
          <w:webHidden/>
        </w:rPr>
        <w:tab/>
        <w:t>71</w:t>
      </w:r>
    </w:p>
    <w:p w14:paraId="13A10FA4" w14:textId="77777777" w:rsidR="006D6541" w:rsidRDefault="006D6541">
      <w:pPr>
        <w:pStyle w:val="TOC2"/>
        <w:rPr>
          <w:rFonts w:asciiTheme="minorHAnsi" w:eastAsiaTheme="minorEastAsia" w:hAnsiTheme="minorHAnsi" w:cstheme="minorBidi"/>
          <w:noProof/>
          <w:sz w:val="22"/>
          <w:szCs w:val="22"/>
        </w:rPr>
      </w:pPr>
      <w:r w:rsidRPr="0026192E">
        <w:rPr>
          <w:bCs/>
          <w:noProof/>
        </w:rPr>
        <w:t>Independent Review of Australian Carbon Credit Units – initial response</w:t>
      </w:r>
      <w:r>
        <w:rPr>
          <w:noProof/>
          <w:webHidden/>
        </w:rPr>
        <w:tab/>
        <w:t>72</w:t>
      </w:r>
    </w:p>
    <w:p w14:paraId="24E1C419" w14:textId="77777777" w:rsidR="006D6541" w:rsidRDefault="006D6541">
      <w:pPr>
        <w:pStyle w:val="TOC2"/>
        <w:rPr>
          <w:rFonts w:asciiTheme="minorHAnsi" w:eastAsiaTheme="minorEastAsia" w:hAnsiTheme="minorHAnsi" w:cstheme="minorBidi"/>
          <w:noProof/>
          <w:sz w:val="22"/>
          <w:szCs w:val="22"/>
        </w:rPr>
      </w:pPr>
      <w:r w:rsidRPr="0026192E">
        <w:rPr>
          <w:bCs/>
          <w:noProof/>
        </w:rPr>
        <w:t>National Climate Adaptation and Risk Program</w:t>
      </w:r>
      <w:r>
        <w:rPr>
          <w:noProof/>
          <w:webHidden/>
        </w:rPr>
        <w:tab/>
        <w:t>73</w:t>
      </w:r>
    </w:p>
    <w:p w14:paraId="042CAB6F" w14:textId="77777777" w:rsidR="006D6541" w:rsidRDefault="006D6541">
      <w:pPr>
        <w:pStyle w:val="TOC2"/>
        <w:rPr>
          <w:rFonts w:asciiTheme="minorHAnsi" w:eastAsiaTheme="minorEastAsia" w:hAnsiTheme="minorHAnsi" w:cstheme="minorBidi"/>
          <w:noProof/>
          <w:sz w:val="22"/>
          <w:szCs w:val="22"/>
        </w:rPr>
      </w:pPr>
      <w:r w:rsidRPr="0026192E">
        <w:rPr>
          <w:bCs/>
          <w:noProof/>
        </w:rPr>
        <w:t>National Waste Education Campaign</w:t>
      </w:r>
      <w:r>
        <w:rPr>
          <w:noProof/>
          <w:webHidden/>
        </w:rPr>
        <w:tab/>
        <w:t>73</w:t>
      </w:r>
    </w:p>
    <w:p w14:paraId="40B96537" w14:textId="77777777" w:rsidR="006D6541" w:rsidRDefault="006D6541">
      <w:pPr>
        <w:pStyle w:val="TOC2"/>
        <w:rPr>
          <w:rFonts w:asciiTheme="minorHAnsi" w:eastAsiaTheme="minorEastAsia" w:hAnsiTheme="minorHAnsi" w:cstheme="minorBidi"/>
          <w:noProof/>
          <w:sz w:val="22"/>
          <w:szCs w:val="22"/>
        </w:rPr>
      </w:pPr>
      <w:r w:rsidRPr="0026192E">
        <w:rPr>
          <w:bCs/>
          <w:noProof/>
        </w:rPr>
        <w:t>National Water Grid Fund – addressing legacy projects</w:t>
      </w:r>
      <w:r>
        <w:rPr>
          <w:noProof/>
          <w:webHidden/>
        </w:rPr>
        <w:tab/>
        <w:t>74</w:t>
      </w:r>
    </w:p>
    <w:p w14:paraId="236CC90C" w14:textId="77777777" w:rsidR="006D6541" w:rsidRDefault="006D6541">
      <w:pPr>
        <w:pStyle w:val="TOC2"/>
        <w:rPr>
          <w:rFonts w:asciiTheme="minorHAnsi" w:eastAsiaTheme="minorEastAsia" w:hAnsiTheme="minorHAnsi" w:cstheme="minorBidi"/>
          <w:noProof/>
          <w:sz w:val="22"/>
          <w:szCs w:val="22"/>
        </w:rPr>
      </w:pPr>
      <w:r w:rsidRPr="0026192E">
        <w:rPr>
          <w:bCs/>
          <w:noProof/>
        </w:rPr>
        <w:t>National Water Grid Fund – delivering commitments</w:t>
      </w:r>
      <w:r>
        <w:rPr>
          <w:noProof/>
          <w:webHidden/>
        </w:rPr>
        <w:tab/>
        <w:t>75</w:t>
      </w:r>
    </w:p>
    <w:p w14:paraId="1F699193" w14:textId="77777777" w:rsidR="006D6541" w:rsidRDefault="006D6541">
      <w:pPr>
        <w:pStyle w:val="TOC2"/>
        <w:rPr>
          <w:rFonts w:asciiTheme="minorHAnsi" w:eastAsiaTheme="minorEastAsia" w:hAnsiTheme="minorHAnsi" w:cstheme="minorBidi"/>
          <w:noProof/>
          <w:sz w:val="22"/>
          <w:szCs w:val="22"/>
        </w:rPr>
      </w:pPr>
      <w:r w:rsidRPr="0026192E">
        <w:rPr>
          <w:bCs/>
          <w:noProof/>
        </w:rPr>
        <w:t>National Water Reform – First Nations peoples’ water ownership</w:t>
      </w:r>
      <w:r>
        <w:rPr>
          <w:noProof/>
          <w:webHidden/>
        </w:rPr>
        <w:tab/>
        <w:t>75</w:t>
      </w:r>
    </w:p>
    <w:p w14:paraId="3002816E" w14:textId="77777777" w:rsidR="006D6541" w:rsidRDefault="006D6541">
      <w:pPr>
        <w:pStyle w:val="TOC2"/>
        <w:rPr>
          <w:rFonts w:asciiTheme="minorHAnsi" w:eastAsiaTheme="minorEastAsia" w:hAnsiTheme="minorHAnsi" w:cstheme="minorBidi"/>
          <w:noProof/>
          <w:sz w:val="22"/>
          <w:szCs w:val="22"/>
        </w:rPr>
      </w:pPr>
      <w:r w:rsidRPr="0026192E">
        <w:rPr>
          <w:bCs/>
          <w:noProof/>
        </w:rPr>
        <w:lastRenderedPageBreak/>
        <w:t>Natural Heritage Trust – project funding</w:t>
      </w:r>
      <w:r>
        <w:rPr>
          <w:noProof/>
          <w:webHidden/>
        </w:rPr>
        <w:tab/>
        <w:t>76</w:t>
      </w:r>
    </w:p>
    <w:p w14:paraId="6B2C284F" w14:textId="77777777" w:rsidR="006D6541" w:rsidRDefault="006D6541">
      <w:pPr>
        <w:pStyle w:val="TOC2"/>
        <w:rPr>
          <w:rFonts w:asciiTheme="minorHAnsi" w:eastAsiaTheme="minorEastAsia" w:hAnsiTheme="minorHAnsi" w:cstheme="minorBidi"/>
          <w:noProof/>
          <w:sz w:val="22"/>
          <w:szCs w:val="22"/>
        </w:rPr>
      </w:pPr>
      <w:r w:rsidRPr="0026192E">
        <w:rPr>
          <w:bCs/>
          <w:noProof/>
        </w:rPr>
        <w:t>Nature Positive Plan – better for the environment, better for business</w:t>
      </w:r>
      <w:r>
        <w:rPr>
          <w:noProof/>
          <w:webHidden/>
        </w:rPr>
        <w:tab/>
        <w:t>77</w:t>
      </w:r>
    </w:p>
    <w:p w14:paraId="18134641" w14:textId="77777777" w:rsidR="006D6541" w:rsidRDefault="006D6541">
      <w:pPr>
        <w:pStyle w:val="TOC2"/>
        <w:rPr>
          <w:rFonts w:asciiTheme="minorHAnsi" w:eastAsiaTheme="minorEastAsia" w:hAnsiTheme="minorHAnsi" w:cstheme="minorBidi"/>
          <w:noProof/>
          <w:sz w:val="22"/>
          <w:szCs w:val="22"/>
        </w:rPr>
      </w:pPr>
      <w:r w:rsidRPr="0026192E">
        <w:rPr>
          <w:bCs/>
          <w:noProof/>
        </w:rPr>
        <w:t>North Queensland Water Infrastructure Authority – efficiencies</w:t>
      </w:r>
      <w:r>
        <w:rPr>
          <w:noProof/>
          <w:webHidden/>
        </w:rPr>
        <w:tab/>
        <w:t>78</w:t>
      </w:r>
    </w:p>
    <w:p w14:paraId="367AE04A" w14:textId="77777777" w:rsidR="006D6541" w:rsidRDefault="006D6541">
      <w:pPr>
        <w:pStyle w:val="TOC2"/>
        <w:rPr>
          <w:rFonts w:asciiTheme="minorHAnsi" w:eastAsiaTheme="minorEastAsia" w:hAnsiTheme="minorHAnsi" w:cstheme="minorBidi"/>
          <w:noProof/>
          <w:sz w:val="22"/>
          <w:szCs w:val="22"/>
        </w:rPr>
      </w:pPr>
      <w:r w:rsidRPr="0026192E">
        <w:rPr>
          <w:bCs/>
          <w:noProof/>
        </w:rPr>
        <w:t>Powering the Regions Fund – final design</w:t>
      </w:r>
      <w:r>
        <w:rPr>
          <w:noProof/>
          <w:webHidden/>
        </w:rPr>
        <w:tab/>
        <w:t>78</w:t>
      </w:r>
    </w:p>
    <w:p w14:paraId="22FB44F6" w14:textId="77777777" w:rsidR="006D6541" w:rsidRDefault="006D6541">
      <w:pPr>
        <w:pStyle w:val="TOC2"/>
        <w:rPr>
          <w:rFonts w:asciiTheme="minorHAnsi" w:eastAsiaTheme="minorEastAsia" w:hAnsiTheme="minorHAnsi" w:cstheme="minorBidi"/>
          <w:noProof/>
          <w:sz w:val="22"/>
          <w:szCs w:val="22"/>
        </w:rPr>
      </w:pPr>
      <w:r w:rsidRPr="0026192E">
        <w:rPr>
          <w:bCs/>
          <w:noProof/>
        </w:rPr>
        <w:t>Protecting Australia’s Iconic National Parks</w:t>
      </w:r>
      <w:r>
        <w:rPr>
          <w:noProof/>
          <w:webHidden/>
        </w:rPr>
        <w:tab/>
        <w:t>79</w:t>
      </w:r>
    </w:p>
    <w:p w14:paraId="1C914F2F" w14:textId="77777777" w:rsidR="006D6541" w:rsidRDefault="006D6541">
      <w:pPr>
        <w:pStyle w:val="TOC2"/>
        <w:rPr>
          <w:rFonts w:asciiTheme="minorHAnsi" w:eastAsiaTheme="minorEastAsia" w:hAnsiTheme="minorHAnsi" w:cstheme="minorBidi"/>
          <w:noProof/>
          <w:sz w:val="22"/>
          <w:szCs w:val="22"/>
        </w:rPr>
      </w:pPr>
      <w:r w:rsidRPr="0026192E">
        <w:rPr>
          <w:bCs/>
          <w:noProof/>
        </w:rPr>
        <w:t>Securing the Future of Australia’s Marine Science</w:t>
      </w:r>
      <w:r>
        <w:rPr>
          <w:noProof/>
          <w:webHidden/>
        </w:rPr>
        <w:tab/>
        <w:t>80</w:t>
      </w:r>
    </w:p>
    <w:p w14:paraId="0D97924C" w14:textId="77777777" w:rsidR="006D6541" w:rsidRDefault="006D6541">
      <w:pPr>
        <w:pStyle w:val="TOC2"/>
        <w:rPr>
          <w:rFonts w:asciiTheme="minorHAnsi" w:eastAsiaTheme="minorEastAsia" w:hAnsiTheme="minorHAnsi" w:cstheme="minorBidi"/>
          <w:noProof/>
          <w:sz w:val="22"/>
          <w:szCs w:val="22"/>
        </w:rPr>
      </w:pPr>
      <w:r w:rsidRPr="0026192E">
        <w:rPr>
          <w:bCs/>
          <w:noProof/>
        </w:rPr>
        <w:t>Sydney Harbour Federation Trust – infrastructure improvements</w:t>
      </w:r>
      <w:r>
        <w:rPr>
          <w:noProof/>
          <w:webHidden/>
        </w:rPr>
        <w:tab/>
        <w:t>81</w:t>
      </w:r>
    </w:p>
    <w:p w14:paraId="0AD42762" w14:textId="77777777" w:rsidR="006D6541" w:rsidRDefault="006D6541">
      <w:pPr>
        <w:pStyle w:val="TOC2"/>
        <w:rPr>
          <w:rFonts w:asciiTheme="minorHAnsi" w:eastAsiaTheme="minorEastAsia" w:hAnsiTheme="minorHAnsi" w:cstheme="minorBidi"/>
          <w:noProof/>
          <w:sz w:val="22"/>
          <w:szCs w:val="22"/>
        </w:rPr>
      </w:pPr>
      <w:r w:rsidRPr="0026192E">
        <w:rPr>
          <w:bCs/>
          <w:noProof/>
        </w:rPr>
        <w:t>Urban Rivers and Catchments Program – additional funding</w:t>
      </w:r>
      <w:r>
        <w:rPr>
          <w:noProof/>
          <w:webHidden/>
        </w:rPr>
        <w:tab/>
        <w:t>81</w:t>
      </w:r>
    </w:p>
    <w:p w14:paraId="07F78FCE" w14:textId="77777777" w:rsidR="006D6541" w:rsidRDefault="006D6541">
      <w:pPr>
        <w:pStyle w:val="TOC2"/>
        <w:rPr>
          <w:rFonts w:asciiTheme="minorHAnsi" w:eastAsiaTheme="minorEastAsia" w:hAnsiTheme="minorHAnsi" w:cstheme="minorBidi"/>
          <w:noProof/>
          <w:sz w:val="22"/>
          <w:szCs w:val="22"/>
        </w:rPr>
      </w:pPr>
      <w:r w:rsidRPr="0026192E">
        <w:rPr>
          <w:bCs/>
          <w:noProof/>
        </w:rPr>
        <w:t>Waste Export Ban – delayed cost recovery</w:t>
      </w:r>
      <w:r>
        <w:rPr>
          <w:noProof/>
          <w:webHidden/>
        </w:rPr>
        <w:tab/>
        <w:t>82</w:t>
      </w:r>
    </w:p>
    <w:p w14:paraId="3F5483F7" w14:textId="77777777" w:rsidR="006D6541" w:rsidRDefault="006D6541">
      <w:pPr>
        <w:pStyle w:val="TOC2"/>
        <w:rPr>
          <w:rFonts w:asciiTheme="minorHAnsi" w:eastAsiaTheme="minorEastAsia" w:hAnsiTheme="minorHAnsi" w:cstheme="minorBidi"/>
          <w:noProof/>
          <w:sz w:val="22"/>
          <w:szCs w:val="22"/>
        </w:rPr>
      </w:pPr>
      <w:r w:rsidRPr="0026192E">
        <w:rPr>
          <w:bCs/>
          <w:noProof/>
        </w:rPr>
        <w:t>Water Market Reform – strengthening integrity and transparency</w:t>
      </w:r>
      <w:r>
        <w:rPr>
          <w:noProof/>
          <w:webHidden/>
        </w:rPr>
        <w:tab/>
        <w:t>82</w:t>
      </w:r>
    </w:p>
    <w:p w14:paraId="28576210" w14:textId="77777777" w:rsidR="006D6541" w:rsidRDefault="006D6541">
      <w:pPr>
        <w:pStyle w:val="TOC1"/>
        <w:rPr>
          <w:rFonts w:asciiTheme="minorHAnsi" w:eastAsiaTheme="minorEastAsia" w:hAnsiTheme="minorHAnsi" w:cstheme="minorBidi"/>
          <w:b w:val="0"/>
          <w:noProof/>
          <w:sz w:val="22"/>
          <w:szCs w:val="22"/>
        </w:rPr>
      </w:pPr>
      <w:r w:rsidRPr="0026192E">
        <w:rPr>
          <w:bCs/>
          <w:noProof/>
        </w:rPr>
        <w:t>Cross Portfolio</w:t>
      </w:r>
      <w:r>
        <w:rPr>
          <w:noProof/>
          <w:webHidden/>
        </w:rPr>
        <w:tab/>
        <w:t>83</w:t>
      </w:r>
    </w:p>
    <w:p w14:paraId="3B59D6A8" w14:textId="77777777" w:rsidR="006D6541" w:rsidRDefault="006D6541">
      <w:pPr>
        <w:pStyle w:val="TOC2"/>
        <w:rPr>
          <w:rFonts w:asciiTheme="minorHAnsi" w:eastAsiaTheme="minorEastAsia" w:hAnsiTheme="minorHAnsi" w:cstheme="minorBidi"/>
          <w:noProof/>
          <w:sz w:val="22"/>
          <w:szCs w:val="22"/>
        </w:rPr>
      </w:pPr>
      <w:r w:rsidRPr="0026192E">
        <w:rPr>
          <w:bCs/>
          <w:noProof/>
        </w:rPr>
        <w:t>Better, Safer Future for Central Australia Plan</w:t>
      </w:r>
      <w:r>
        <w:rPr>
          <w:noProof/>
          <w:webHidden/>
        </w:rPr>
        <w:tab/>
        <w:t>83</w:t>
      </w:r>
    </w:p>
    <w:p w14:paraId="008CB284" w14:textId="4A36C866" w:rsidR="006D6541" w:rsidRDefault="006D6541" w:rsidP="008D1049">
      <w:pPr>
        <w:pStyle w:val="TOC2"/>
        <w:tabs>
          <w:tab w:val="clear" w:pos="992"/>
        </w:tabs>
        <w:ind w:left="0" w:firstLine="0"/>
        <w:rPr>
          <w:rFonts w:asciiTheme="minorHAnsi" w:eastAsiaTheme="minorEastAsia" w:hAnsiTheme="minorHAnsi" w:cstheme="minorBidi"/>
          <w:noProof/>
          <w:sz w:val="22"/>
          <w:szCs w:val="22"/>
        </w:rPr>
      </w:pPr>
      <w:r w:rsidRPr="0026192E">
        <w:rPr>
          <w:bCs/>
          <w:noProof/>
        </w:rPr>
        <w:t xml:space="preserve">Delivering the Referendum to Recognise Aboriginal </w:t>
      </w:r>
      <w:r w:rsidR="008D1049">
        <w:rPr>
          <w:bCs/>
          <w:noProof/>
        </w:rPr>
        <w:br/>
      </w:r>
      <w:r w:rsidRPr="0026192E">
        <w:rPr>
          <w:bCs/>
          <w:noProof/>
        </w:rPr>
        <w:t>and Torres Strait Peoples in the Constitution Through a Voice to Parliament</w:t>
      </w:r>
      <w:r>
        <w:rPr>
          <w:noProof/>
          <w:webHidden/>
        </w:rPr>
        <w:tab/>
        <w:t>85</w:t>
      </w:r>
    </w:p>
    <w:p w14:paraId="30A9305F" w14:textId="77777777" w:rsidR="006D6541" w:rsidRDefault="006D6541">
      <w:pPr>
        <w:pStyle w:val="TOC2"/>
        <w:rPr>
          <w:rFonts w:asciiTheme="minorHAnsi" w:eastAsiaTheme="minorEastAsia" w:hAnsiTheme="minorHAnsi" w:cstheme="minorBidi"/>
          <w:noProof/>
          <w:sz w:val="22"/>
          <w:szCs w:val="22"/>
        </w:rPr>
      </w:pPr>
      <w:r w:rsidRPr="0026192E">
        <w:rPr>
          <w:bCs/>
          <w:noProof/>
        </w:rPr>
        <w:t>Energy Price Relief Plan</w:t>
      </w:r>
      <w:r>
        <w:rPr>
          <w:noProof/>
          <w:webHidden/>
        </w:rPr>
        <w:tab/>
        <w:t>86</w:t>
      </w:r>
    </w:p>
    <w:p w14:paraId="65B16BC0" w14:textId="77777777" w:rsidR="006D6541" w:rsidRDefault="006D6541">
      <w:pPr>
        <w:pStyle w:val="TOC2"/>
        <w:rPr>
          <w:rFonts w:asciiTheme="minorHAnsi" w:eastAsiaTheme="minorEastAsia" w:hAnsiTheme="minorHAnsi" w:cstheme="minorBidi"/>
          <w:noProof/>
          <w:sz w:val="22"/>
          <w:szCs w:val="22"/>
        </w:rPr>
      </w:pPr>
      <w:r w:rsidRPr="0026192E">
        <w:rPr>
          <w:bCs/>
          <w:noProof/>
        </w:rPr>
        <w:t>Improving the Administration of Student Loans</w:t>
      </w:r>
      <w:r>
        <w:rPr>
          <w:noProof/>
          <w:webHidden/>
        </w:rPr>
        <w:tab/>
        <w:t>87</w:t>
      </w:r>
    </w:p>
    <w:p w14:paraId="627F95C7" w14:textId="77777777" w:rsidR="006D6541" w:rsidRDefault="006D6541">
      <w:pPr>
        <w:pStyle w:val="TOC2"/>
        <w:rPr>
          <w:rFonts w:asciiTheme="minorHAnsi" w:eastAsiaTheme="minorEastAsia" w:hAnsiTheme="minorHAnsi" w:cstheme="minorBidi"/>
          <w:noProof/>
          <w:sz w:val="22"/>
          <w:szCs w:val="22"/>
        </w:rPr>
      </w:pPr>
      <w:r w:rsidRPr="0026192E">
        <w:rPr>
          <w:bCs/>
          <w:noProof/>
        </w:rPr>
        <w:t>Women’s Safety</w:t>
      </w:r>
      <w:r>
        <w:rPr>
          <w:noProof/>
          <w:webHidden/>
        </w:rPr>
        <w:tab/>
        <w:t>88</w:t>
      </w:r>
    </w:p>
    <w:p w14:paraId="53A1E08A" w14:textId="77777777" w:rsidR="006D6541" w:rsidRDefault="006D6541">
      <w:pPr>
        <w:pStyle w:val="TOC2"/>
        <w:rPr>
          <w:rFonts w:asciiTheme="minorHAnsi" w:eastAsiaTheme="minorEastAsia" w:hAnsiTheme="minorHAnsi" w:cstheme="minorBidi"/>
          <w:noProof/>
          <w:sz w:val="22"/>
          <w:szCs w:val="22"/>
        </w:rPr>
      </w:pPr>
      <w:r w:rsidRPr="0026192E">
        <w:rPr>
          <w:bCs/>
          <w:noProof/>
        </w:rPr>
        <w:t>Women’s Safety – First Nations</w:t>
      </w:r>
      <w:r>
        <w:rPr>
          <w:noProof/>
          <w:webHidden/>
        </w:rPr>
        <w:tab/>
        <w:t>90</w:t>
      </w:r>
    </w:p>
    <w:p w14:paraId="042FE188" w14:textId="77777777" w:rsidR="006D6541" w:rsidRDefault="006D6541">
      <w:pPr>
        <w:pStyle w:val="TOC1"/>
        <w:rPr>
          <w:rFonts w:asciiTheme="minorHAnsi" w:eastAsiaTheme="minorEastAsia" w:hAnsiTheme="minorHAnsi" w:cstheme="minorBidi"/>
          <w:b w:val="0"/>
          <w:noProof/>
          <w:sz w:val="22"/>
          <w:szCs w:val="22"/>
        </w:rPr>
      </w:pPr>
      <w:r w:rsidRPr="0026192E">
        <w:rPr>
          <w:bCs/>
          <w:noProof/>
        </w:rPr>
        <w:t>Defence</w:t>
      </w:r>
      <w:r>
        <w:rPr>
          <w:noProof/>
          <w:webHidden/>
        </w:rPr>
        <w:tab/>
        <w:t>91</w:t>
      </w:r>
    </w:p>
    <w:p w14:paraId="3BEBD840" w14:textId="77777777" w:rsidR="006D6541" w:rsidRDefault="006D6541">
      <w:pPr>
        <w:pStyle w:val="TOC2"/>
        <w:rPr>
          <w:rFonts w:asciiTheme="minorHAnsi" w:eastAsiaTheme="minorEastAsia" w:hAnsiTheme="minorHAnsi" w:cstheme="minorBidi"/>
          <w:noProof/>
          <w:sz w:val="22"/>
          <w:szCs w:val="22"/>
        </w:rPr>
      </w:pPr>
      <w:r w:rsidRPr="0026192E">
        <w:rPr>
          <w:bCs/>
          <w:noProof/>
        </w:rPr>
        <w:t>Additional Assistance to Ukraine</w:t>
      </w:r>
      <w:r>
        <w:rPr>
          <w:noProof/>
          <w:webHidden/>
        </w:rPr>
        <w:tab/>
        <w:t>91</w:t>
      </w:r>
    </w:p>
    <w:p w14:paraId="61D3F1C7" w14:textId="77777777" w:rsidR="006D6541" w:rsidRDefault="006D6541">
      <w:pPr>
        <w:pStyle w:val="TOC2"/>
        <w:rPr>
          <w:rFonts w:asciiTheme="minorHAnsi" w:eastAsiaTheme="minorEastAsia" w:hAnsiTheme="minorHAnsi" w:cstheme="minorBidi"/>
          <w:noProof/>
          <w:sz w:val="22"/>
          <w:szCs w:val="22"/>
        </w:rPr>
      </w:pPr>
      <w:r w:rsidRPr="0026192E">
        <w:rPr>
          <w:bCs/>
          <w:noProof/>
        </w:rPr>
        <w:t>Advanced Strategic Capabilities Accelerator</w:t>
      </w:r>
      <w:r>
        <w:rPr>
          <w:noProof/>
          <w:webHidden/>
        </w:rPr>
        <w:tab/>
        <w:t>91</w:t>
      </w:r>
    </w:p>
    <w:p w14:paraId="1AEF5A07" w14:textId="77777777" w:rsidR="006D6541" w:rsidRDefault="006D6541">
      <w:pPr>
        <w:pStyle w:val="TOC2"/>
        <w:rPr>
          <w:rFonts w:asciiTheme="minorHAnsi" w:eastAsiaTheme="minorEastAsia" w:hAnsiTheme="minorHAnsi" w:cstheme="minorBidi"/>
          <w:noProof/>
          <w:sz w:val="22"/>
          <w:szCs w:val="22"/>
        </w:rPr>
      </w:pPr>
      <w:r w:rsidRPr="0026192E">
        <w:rPr>
          <w:bCs/>
          <w:noProof/>
        </w:rPr>
        <w:t>Australian Defence Force Deployments</w:t>
      </w:r>
      <w:r>
        <w:rPr>
          <w:noProof/>
          <w:webHidden/>
        </w:rPr>
        <w:tab/>
        <w:t>92</w:t>
      </w:r>
    </w:p>
    <w:p w14:paraId="6B5D863F" w14:textId="77777777" w:rsidR="006D6541" w:rsidRDefault="006D6541">
      <w:pPr>
        <w:pStyle w:val="TOC2"/>
        <w:rPr>
          <w:rFonts w:asciiTheme="minorHAnsi" w:eastAsiaTheme="minorEastAsia" w:hAnsiTheme="minorHAnsi" w:cstheme="minorBidi"/>
          <w:noProof/>
          <w:sz w:val="22"/>
          <w:szCs w:val="22"/>
        </w:rPr>
      </w:pPr>
      <w:r w:rsidRPr="0026192E">
        <w:rPr>
          <w:bCs/>
          <w:noProof/>
        </w:rPr>
        <w:t>Department of Veterans’ Affairs Claims Processing – additional funding</w:t>
      </w:r>
      <w:r>
        <w:rPr>
          <w:noProof/>
          <w:webHidden/>
        </w:rPr>
        <w:tab/>
        <w:t>92</w:t>
      </w:r>
    </w:p>
    <w:p w14:paraId="7DF41891" w14:textId="77777777" w:rsidR="006D6541" w:rsidRDefault="006D6541">
      <w:pPr>
        <w:pStyle w:val="TOC2"/>
        <w:rPr>
          <w:rFonts w:asciiTheme="minorHAnsi" w:eastAsiaTheme="minorEastAsia" w:hAnsiTheme="minorHAnsi" w:cstheme="minorBidi"/>
          <w:noProof/>
          <w:sz w:val="22"/>
          <w:szCs w:val="22"/>
        </w:rPr>
      </w:pPr>
      <w:r w:rsidRPr="0026192E">
        <w:rPr>
          <w:bCs/>
          <w:noProof/>
        </w:rPr>
        <w:t>Extension of the Defence Industry Pathways Program</w:t>
      </w:r>
      <w:r>
        <w:rPr>
          <w:noProof/>
          <w:webHidden/>
        </w:rPr>
        <w:tab/>
        <w:t>93</w:t>
      </w:r>
    </w:p>
    <w:p w14:paraId="185F7248" w14:textId="77777777" w:rsidR="006D6541" w:rsidRDefault="006D6541">
      <w:pPr>
        <w:pStyle w:val="TOC2"/>
        <w:rPr>
          <w:rFonts w:asciiTheme="minorHAnsi" w:eastAsiaTheme="minorEastAsia" w:hAnsiTheme="minorHAnsi" w:cstheme="minorBidi"/>
          <w:noProof/>
          <w:sz w:val="22"/>
          <w:szCs w:val="22"/>
        </w:rPr>
      </w:pPr>
      <w:r w:rsidRPr="0026192E">
        <w:rPr>
          <w:bCs/>
          <w:noProof/>
        </w:rPr>
        <w:t>Modernisation and Sustainment of ICT Systems</w:t>
      </w:r>
      <w:r>
        <w:rPr>
          <w:noProof/>
          <w:webHidden/>
        </w:rPr>
        <w:tab/>
        <w:t>93</w:t>
      </w:r>
    </w:p>
    <w:p w14:paraId="20AFF486" w14:textId="77777777" w:rsidR="006D6541" w:rsidRDefault="006D6541">
      <w:pPr>
        <w:pStyle w:val="TOC2"/>
        <w:rPr>
          <w:rFonts w:asciiTheme="minorHAnsi" w:eastAsiaTheme="minorEastAsia" w:hAnsiTheme="minorHAnsi" w:cstheme="minorBidi"/>
          <w:noProof/>
          <w:sz w:val="22"/>
          <w:szCs w:val="22"/>
        </w:rPr>
      </w:pPr>
      <w:r w:rsidRPr="0026192E">
        <w:rPr>
          <w:bCs/>
          <w:noProof/>
        </w:rPr>
        <w:t>Nuclear</w:t>
      </w:r>
      <w:r w:rsidRPr="0026192E">
        <w:rPr>
          <w:bCs/>
          <w:noProof/>
        </w:rPr>
        <w:noBreakHyphen/>
        <w:t>Powered Submarine Program – initial implementation</w:t>
      </w:r>
      <w:r>
        <w:rPr>
          <w:noProof/>
          <w:webHidden/>
        </w:rPr>
        <w:tab/>
        <w:t>94</w:t>
      </w:r>
    </w:p>
    <w:p w14:paraId="19446D48" w14:textId="77777777" w:rsidR="006D6541" w:rsidRDefault="006D6541">
      <w:pPr>
        <w:pStyle w:val="TOC2"/>
        <w:rPr>
          <w:rFonts w:asciiTheme="minorHAnsi" w:eastAsiaTheme="minorEastAsia" w:hAnsiTheme="minorHAnsi" w:cstheme="minorBidi"/>
          <w:noProof/>
          <w:sz w:val="22"/>
          <w:szCs w:val="22"/>
        </w:rPr>
      </w:pPr>
      <w:r w:rsidRPr="0026192E">
        <w:rPr>
          <w:bCs/>
          <w:noProof/>
        </w:rPr>
        <w:t>Recognising the Australian Defence Force’s Unique Service to the Nation</w:t>
      </w:r>
      <w:r>
        <w:rPr>
          <w:noProof/>
          <w:webHidden/>
        </w:rPr>
        <w:tab/>
        <w:t>96</w:t>
      </w:r>
    </w:p>
    <w:p w14:paraId="71212A43" w14:textId="77777777" w:rsidR="006D6541" w:rsidRDefault="006D6541">
      <w:pPr>
        <w:pStyle w:val="TOC2"/>
        <w:rPr>
          <w:rFonts w:asciiTheme="minorHAnsi" w:eastAsiaTheme="minorEastAsia" w:hAnsiTheme="minorHAnsi" w:cstheme="minorBidi"/>
          <w:noProof/>
          <w:sz w:val="22"/>
          <w:szCs w:val="22"/>
        </w:rPr>
      </w:pPr>
      <w:r w:rsidRPr="0026192E">
        <w:rPr>
          <w:bCs/>
          <w:noProof/>
        </w:rPr>
        <w:t>Sir John Monash Centre – additional funding</w:t>
      </w:r>
      <w:r>
        <w:rPr>
          <w:noProof/>
          <w:webHidden/>
        </w:rPr>
        <w:tab/>
        <w:t>97</w:t>
      </w:r>
    </w:p>
    <w:p w14:paraId="205F34A4" w14:textId="77777777" w:rsidR="006D6541" w:rsidRDefault="006D6541">
      <w:pPr>
        <w:pStyle w:val="TOC2"/>
        <w:rPr>
          <w:rFonts w:asciiTheme="minorHAnsi" w:eastAsiaTheme="minorEastAsia" w:hAnsiTheme="minorHAnsi" w:cstheme="minorBidi"/>
          <w:noProof/>
          <w:sz w:val="22"/>
          <w:szCs w:val="22"/>
        </w:rPr>
      </w:pPr>
      <w:r w:rsidRPr="0026192E">
        <w:rPr>
          <w:bCs/>
          <w:noProof/>
        </w:rPr>
        <w:t>Supporting Veteran Families at Risk</w:t>
      </w:r>
      <w:r>
        <w:rPr>
          <w:noProof/>
          <w:webHidden/>
        </w:rPr>
        <w:tab/>
        <w:t>97</w:t>
      </w:r>
    </w:p>
    <w:p w14:paraId="7F734B6B" w14:textId="77777777" w:rsidR="006D6541" w:rsidRDefault="006D6541">
      <w:pPr>
        <w:pStyle w:val="TOC2"/>
        <w:rPr>
          <w:rFonts w:asciiTheme="minorHAnsi" w:eastAsiaTheme="minorEastAsia" w:hAnsiTheme="minorHAnsi" w:cstheme="minorBidi"/>
          <w:noProof/>
          <w:sz w:val="22"/>
          <w:szCs w:val="22"/>
        </w:rPr>
      </w:pPr>
      <w:r w:rsidRPr="0026192E">
        <w:rPr>
          <w:bCs/>
          <w:noProof/>
        </w:rPr>
        <w:t>Supporting Veterans – volunteer training in suicide recognition and intervention</w:t>
      </w:r>
      <w:r>
        <w:rPr>
          <w:noProof/>
          <w:webHidden/>
        </w:rPr>
        <w:tab/>
        <w:t>97</w:t>
      </w:r>
    </w:p>
    <w:p w14:paraId="052151E5" w14:textId="77777777" w:rsidR="006D6541" w:rsidRDefault="006D6541">
      <w:pPr>
        <w:pStyle w:val="TOC1"/>
        <w:rPr>
          <w:rFonts w:asciiTheme="minorHAnsi" w:eastAsiaTheme="minorEastAsia" w:hAnsiTheme="minorHAnsi" w:cstheme="minorBidi"/>
          <w:b w:val="0"/>
          <w:noProof/>
          <w:sz w:val="22"/>
          <w:szCs w:val="22"/>
        </w:rPr>
      </w:pPr>
      <w:r w:rsidRPr="0026192E">
        <w:rPr>
          <w:bCs/>
          <w:noProof/>
        </w:rPr>
        <w:t>Education</w:t>
      </w:r>
      <w:r>
        <w:rPr>
          <w:noProof/>
          <w:webHidden/>
        </w:rPr>
        <w:tab/>
        <w:t>98</w:t>
      </w:r>
    </w:p>
    <w:p w14:paraId="6A4F61C8" w14:textId="77777777" w:rsidR="006D6541" w:rsidRDefault="006D6541">
      <w:pPr>
        <w:pStyle w:val="TOC2"/>
        <w:rPr>
          <w:rFonts w:asciiTheme="minorHAnsi" w:eastAsiaTheme="minorEastAsia" w:hAnsiTheme="minorHAnsi" w:cstheme="minorBidi"/>
          <w:noProof/>
          <w:sz w:val="22"/>
          <w:szCs w:val="22"/>
        </w:rPr>
      </w:pPr>
      <w:r w:rsidRPr="0026192E">
        <w:rPr>
          <w:bCs/>
          <w:noProof/>
        </w:rPr>
        <w:t>Additional Child Care Subsidy – improving access</w:t>
      </w:r>
      <w:r>
        <w:rPr>
          <w:noProof/>
          <w:webHidden/>
        </w:rPr>
        <w:tab/>
        <w:t>98</w:t>
      </w:r>
    </w:p>
    <w:p w14:paraId="02671A37" w14:textId="77777777" w:rsidR="006D6541" w:rsidRDefault="006D6541">
      <w:pPr>
        <w:pStyle w:val="TOC2"/>
        <w:rPr>
          <w:rFonts w:asciiTheme="minorHAnsi" w:eastAsiaTheme="minorEastAsia" w:hAnsiTheme="minorHAnsi" w:cstheme="minorBidi"/>
          <w:noProof/>
          <w:sz w:val="22"/>
          <w:szCs w:val="22"/>
        </w:rPr>
      </w:pPr>
      <w:r w:rsidRPr="0026192E">
        <w:rPr>
          <w:bCs/>
          <w:noProof/>
        </w:rPr>
        <w:t>Child Care Subsidy Reform – additional integrity</w:t>
      </w:r>
      <w:r>
        <w:rPr>
          <w:noProof/>
          <w:webHidden/>
        </w:rPr>
        <w:tab/>
        <w:t>98</w:t>
      </w:r>
    </w:p>
    <w:p w14:paraId="48655A51" w14:textId="77777777" w:rsidR="006D6541" w:rsidRDefault="006D6541">
      <w:pPr>
        <w:pStyle w:val="TOC2"/>
        <w:rPr>
          <w:rFonts w:asciiTheme="minorHAnsi" w:eastAsiaTheme="minorEastAsia" w:hAnsiTheme="minorHAnsi" w:cstheme="minorBidi"/>
          <w:noProof/>
          <w:sz w:val="22"/>
          <w:szCs w:val="22"/>
        </w:rPr>
      </w:pPr>
      <w:r w:rsidRPr="0026192E">
        <w:rPr>
          <w:bCs/>
          <w:noProof/>
        </w:rPr>
        <w:t>Early Childhood Education and Care Workforce</w:t>
      </w:r>
      <w:r>
        <w:rPr>
          <w:noProof/>
          <w:webHidden/>
        </w:rPr>
        <w:tab/>
        <w:t>99</w:t>
      </w:r>
    </w:p>
    <w:p w14:paraId="7346A0F4" w14:textId="77777777" w:rsidR="006D6541" w:rsidRDefault="006D6541">
      <w:pPr>
        <w:pStyle w:val="TOC2"/>
        <w:rPr>
          <w:rFonts w:asciiTheme="minorHAnsi" w:eastAsiaTheme="minorEastAsia" w:hAnsiTheme="minorHAnsi" w:cstheme="minorBidi"/>
          <w:noProof/>
          <w:sz w:val="22"/>
          <w:szCs w:val="22"/>
        </w:rPr>
      </w:pPr>
      <w:r w:rsidRPr="0026192E">
        <w:rPr>
          <w:bCs/>
          <w:noProof/>
        </w:rPr>
        <w:t>Education – reprioritisation</w:t>
      </w:r>
      <w:r>
        <w:rPr>
          <w:noProof/>
          <w:webHidden/>
        </w:rPr>
        <w:tab/>
        <w:t>100</w:t>
      </w:r>
    </w:p>
    <w:p w14:paraId="7799A513" w14:textId="77777777" w:rsidR="006D6541" w:rsidRDefault="006D6541">
      <w:pPr>
        <w:pStyle w:val="TOC2"/>
        <w:rPr>
          <w:rFonts w:asciiTheme="minorHAnsi" w:eastAsiaTheme="minorEastAsia" w:hAnsiTheme="minorHAnsi" w:cstheme="minorBidi"/>
          <w:noProof/>
          <w:sz w:val="22"/>
          <w:szCs w:val="22"/>
        </w:rPr>
      </w:pPr>
      <w:r w:rsidRPr="0026192E">
        <w:rPr>
          <w:bCs/>
          <w:noProof/>
        </w:rPr>
        <w:t>First Nations – supporting education outcomes</w:t>
      </w:r>
      <w:r>
        <w:rPr>
          <w:noProof/>
          <w:webHidden/>
        </w:rPr>
        <w:tab/>
        <w:t>100</w:t>
      </w:r>
    </w:p>
    <w:p w14:paraId="5C5ED498" w14:textId="77777777" w:rsidR="006D6541" w:rsidRDefault="006D6541">
      <w:pPr>
        <w:pStyle w:val="TOC2"/>
        <w:rPr>
          <w:rFonts w:asciiTheme="minorHAnsi" w:eastAsiaTheme="minorEastAsia" w:hAnsiTheme="minorHAnsi" w:cstheme="minorBidi"/>
          <w:noProof/>
          <w:sz w:val="22"/>
          <w:szCs w:val="22"/>
        </w:rPr>
      </w:pPr>
      <w:r w:rsidRPr="0026192E">
        <w:rPr>
          <w:bCs/>
          <w:noProof/>
        </w:rPr>
        <w:t>Higher Education Support – amendments</w:t>
      </w:r>
      <w:r>
        <w:rPr>
          <w:noProof/>
          <w:webHidden/>
        </w:rPr>
        <w:tab/>
        <w:t>101</w:t>
      </w:r>
    </w:p>
    <w:p w14:paraId="3D0EAD73" w14:textId="77777777" w:rsidR="006D6541" w:rsidRDefault="006D6541">
      <w:pPr>
        <w:pStyle w:val="TOC2"/>
        <w:rPr>
          <w:rFonts w:asciiTheme="minorHAnsi" w:eastAsiaTheme="minorEastAsia" w:hAnsiTheme="minorHAnsi" w:cstheme="minorBidi"/>
          <w:noProof/>
          <w:sz w:val="22"/>
          <w:szCs w:val="22"/>
        </w:rPr>
      </w:pPr>
      <w:r w:rsidRPr="0026192E">
        <w:rPr>
          <w:bCs/>
          <w:noProof/>
        </w:rPr>
        <w:t>Strengthening the Capability of the Education Portfolio to Deliver Critical Functions</w:t>
      </w:r>
      <w:r>
        <w:rPr>
          <w:noProof/>
          <w:webHidden/>
        </w:rPr>
        <w:tab/>
        <w:t>102</w:t>
      </w:r>
    </w:p>
    <w:p w14:paraId="7720F3A2" w14:textId="77777777" w:rsidR="006D6541" w:rsidRDefault="006D6541">
      <w:pPr>
        <w:pStyle w:val="TOC2"/>
        <w:rPr>
          <w:rFonts w:asciiTheme="minorHAnsi" w:eastAsiaTheme="minorEastAsia" w:hAnsiTheme="minorHAnsi" w:cstheme="minorBidi"/>
          <w:noProof/>
          <w:sz w:val="22"/>
          <w:szCs w:val="22"/>
        </w:rPr>
      </w:pPr>
      <w:r w:rsidRPr="0026192E">
        <w:rPr>
          <w:bCs/>
          <w:noProof/>
        </w:rPr>
        <w:t>Teacher Workforce Action Plan</w:t>
      </w:r>
      <w:r>
        <w:rPr>
          <w:noProof/>
          <w:webHidden/>
        </w:rPr>
        <w:tab/>
        <w:t>102</w:t>
      </w:r>
    </w:p>
    <w:p w14:paraId="462F8C68" w14:textId="77777777" w:rsidR="006D6541" w:rsidRDefault="006D6541">
      <w:pPr>
        <w:pStyle w:val="TOC1"/>
        <w:rPr>
          <w:rFonts w:asciiTheme="minorHAnsi" w:eastAsiaTheme="minorEastAsia" w:hAnsiTheme="minorHAnsi" w:cstheme="minorBidi"/>
          <w:b w:val="0"/>
          <w:noProof/>
          <w:sz w:val="22"/>
          <w:szCs w:val="22"/>
        </w:rPr>
      </w:pPr>
      <w:r w:rsidRPr="0026192E">
        <w:rPr>
          <w:bCs/>
          <w:noProof/>
        </w:rPr>
        <w:lastRenderedPageBreak/>
        <w:t>Employment and Workplace Relations</w:t>
      </w:r>
      <w:r>
        <w:rPr>
          <w:noProof/>
          <w:webHidden/>
        </w:rPr>
        <w:tab/>
        <w:t>104</w:t>
      </w:r>
    </w:p>
    <w:p w14:paraId="292A43AE" w14:textId="77777777" w:rsidR="006D6541" w:rsidRDefault="006D6541">
      <w:pPr>
        <w:pStyle w:val="TOC2"/>
        <w:rPr>
          <w:rFonts w:asciiTheme="minorHAnsi" w:eastAsiaTheme="minorEastAsia" w:hAnsiTheme="minorHAnsi" w:cstheme="minorBidi"/>
          <w:noProof/>
          <w:sz w:val="22"/>
          <w:szCs w:val="22"/>
        </w:rPr>
      </w:pPr>
      <w:r w:rsidRPr="0026192E">
        <w:rPr>
          <w:bCs/>
          <w:noProof/>
        </w:rPr>
        <w:t>Addressing Silicosis and Silica</w:t>
      </w:r>
      <w:r w:rsidRPr="0026192E">
        <w:rPr>
          <w:bCs/>
          <w:noProof/>
        </w:rPr>
        <w:noBreakHyphen/>
        <w:t>Related Diseases</w:t>
      </w:r>
      <w:r>
        <w:rPr>
          <w:noProof/>
          <w:webHidden/>
        </w:rPr>
        <w:tab/>
        <w:t>104</w:t>
      </w:r>
    </w:p>
    <w:p w14:paraId="55733224" w14:textId="77777777" w:rsidR="006D6541" w:rsidRDefault="006D6541">
      <w:pPr>
        <w:pStyle w:val="TOC2"/>
        <w:rPr>
          <w:rFonts w:asciiTheme="minorHAnsi" w:eastAsiaTheme="minorEastAsia" w:hAnsiTheme="minorHAnsi" w:cstheme="minorBidi"/>
          <w:noProof/>
          <w:sz w:val="22"/>
          <w:szCs w:val="22"/>
        </w:rPr>
      </w:pPr>
      <w:r w:rsidRPr="0026192E">
        <w:rPr>
          <w:bCs/>
          <w:noProof/>
        </w:rPr>
        <w:t>Australian Skills Guarantee – implementation</w:t>
      </w:r>
      <w:r>
        <w:rPr>
          <w:noProof/>
          <w:webHidden/>
        </w:rPr>
        <w:tab/>
        <w:t>104</w:t>
      </w:r>
    </w:p>
    <w:p w14:paraId="3F57774E" w14:textId="77777777" w:rsidR="006D6541" w:rsidRDefault="006D6541">
      <w:pPr>
        <w:pStyle w:val="TOC2"/>
        <w:rPr>
          <w:rFonts w:asciiTheme="minorHAnsi" w:eastAsiaTheme="minorEastAsia" w:hAnsiTheme="minorHAnsi" w:cstheme="minorBidi"/>
          <w:noProof/>
          <w:sz w:val="22"/>
          <w:szCs w:val="22"/>
        </w:rPr>
      </w:pPr>
      <w:r w:rsidRPr="0026192E">
        <w:rPr>
          <w:bCs/>
          <w:noProof/>
        </w:rPr>
        <w:t>Boosting Employment Support</w:t>
      </w:r>
      <w:r>
        <w:rPr>
          <w:noProof/>
          <w:webHidden/>
        </w:rPr>
        <w:tab/>
        <w:t>105</w:t>
      </w:r>
    </w:p>
    <w:p w14:paraId="1988B837" w14:textId="77777777" w:rsidR="006D6541" w:rsidRDefault="006D6541">
      <w:pPr>
        <w:pStyle w:val="TOC2"/>
        <w:rPr>
          <w:rFonts w:asciiTheme="minorHAnsi" w:eastAsiaTheme="minorEastAsia" w:hAnsiTheme="minorHAnsi" w:cstheme="minorBidi"/>
          <w:noProof/>
          <w:sz w:val="22"/>
          <w:szCs w:val="22"/>
        </w:rPr>
      </w:pPr>
      <w:r w:rsidRPr="0026192E">
        <w:rPr>
          <w:bCs/>
          <w:noProof/>
        </w:rPr>
        <w:t>Employment and Workplace Relations – reprioritisation</w:t>
      </w:r>
      <w:r>
        <w:rPr>
          <w:noProof/>
          <w:webHidden/>
        </w:rPr>
        <w:tab/>
        <w:t>106</w:t>
      </w:r>
    </w:p>
    <w:p w14:paraId="2D0FD765" w14:textId="77777777" w:rsidR="006D6541" w:rsidRDefault="006D6541">
      <w:pPr>
        <w:pStyle w:val="TOC2"/>
        <w:rPr>
          <w:rFonts w:asciiTheme="minorHAnsi" w:eastAsiaTheme="minorEastAsia" w:hAnsiTheme="minorHAnsi" w:cstheme="minorBidi"/>
          <w:noProof/>
          <w:sz w:val="22"/>
          <w:szCs w:val="22"/>
        </w:rPr>
      </w:pPr>
      <w:r w:rsidRPr="0026192E">
        <w:rPr>
          <w:bCs/>
          <w:noProof/>
        </w:rPr>
        <w:t>Extension of National Skills Agreement Negotiation Resourcing</w:t>
      </w:r>
      <w:r>
        <w:rPr>
          <w:noProof/>
          <w:webHidden/>
        </w:rPr>
        <w:tab/>
        <w:t>107</w:t>
      </w:r>
    </w:p>
    <w:p w14:paraId="53C7071F" w14:textId="77777777" w:rsidR="006D6541" w:rsidRDefault="006D6541">
      <w:pPr>
        <w:pStyle w:val="TOC2"/>
        <w:rPr>
          <w:rFonts w:asciiTheme="minorHAnsi" w:eastAsiaTheme="minorEastAsia" w:hAnsiTheme="minorHAnsi" w:cstheme="minorBidi"/>
          <w:noProof/>
          <w:sz w:val="22"/>
          <w:szCs w:val="22"/>
        </w:rPr>
      </w:pPr>
      <w:r w:rsidRPr="0026192E">
        <w:rPr>
          <w:bCs/>
          <w:noProof/>
        </w:rPr>
        <w:t>Foundation Skills Programs – redesign and pilot extension</w:t>
      </w:r>
      <w:r>
        <w:rPr>
          <w:noProof/>
          <w:webHidden/>
        </w:rPr>
        <w:tab/>
        <w:t>107</w:t>
      </w:r>
    </w:p>
    <w:p w14:paraId="15690A67" w14:textId="77777777" w:rsidR="006D6541" w:rsidRDefault="006D6541">
      <w:pPr>
        <w:pStyle w:val="TOC2"/>
        <w:rPr>
          <w:rFonts w:asciiTheme="minorHAnsi" w:eastAsiaTheme="minorEastAsia" w:hAnsiTheme="minorHAnsi" w:cstheme="minorBidi"/>
          <w:noProof/>
          <w:sz w:val="22"/>
          <w:szCs w:val="22"/>
        </w:rPr>
      </w:pPr>
      <w:r w:rsidRPr="0026192E">
        <w:rPr>
          <w:bCs/>
          <w:noProof/>
        </w:rPr>
        <w:t>National Careers Institute – continuation</w:t>
      </w:r>
      <w:r>
        <w:rPr>
          <w:noProof/>
          <w:webHidden/>
        </w:rPr>
        <w:tab/>
        <w:t>108</w:t>
      </w:r>
    </w:p>
    <w:p w14:paraId="79C0D899" w14:textId="77777777" w:rsidR="006D6541" w:rsidRDefault="006D6541">
      <w:pPr>
        <w:pStyle w:val="TOC2"/>
        <w:rPr>
          <w:rFonts w:asciiTheme="minorHAnsi" w:eastAsiaTheme="minorEastAsia" w:hAnsiTheme="minorHAnsi" w:cstheme="minorBidi"/>
          <w:noProof/>
          <w:sz w:val="22"/>
          <w:szCs w:val="22"/>
        </w:rPr>
      </w:pPr>
      <w:r w:rsidRPr="0026192E">
        <w:rPr>
          <w:bCs/>
          <w:noProof/>
        </w:rPr>
        <w:t>Safe and Fair Workplaces</w:t>
      </w:r>
      <w:r>
        <w:rPr>
          <w:noProof/>
          <w:webHidden/>
        </w:rPr>
        <w:tab/>
        <w:t>108</w:t>
      </w:r>
    </w:p>
    <w:p w14:paraId="764254D9" w14:textId="77777777" w:rsidR="006D6541" w:rsidRDefault="006D6541">
      <w:pPr>
        <w:pStyle w:val="TOC2"/>
        <w:rPr>
          <w:rFonts w:asciiTheme="minorHAnsi" w:eastAsiaTheme="minorEastAsia" w:hAnsiTheme="minorHAnsi" w:cstheme="minorBidi"/>
          <w:noProof/>
          <w:sz w:val="22"/>
          <w:szCs w:val="22"/>
        </w:rPr>
      </w:pPr>
      <w:r w:rsidRPr="0026192E">
        <w:rPr>
          <w:bCs/>
          <w:noProof/>
        </w:rPr>
        <w:t>Targeted Support for Apprenticeships</w:t>
      </w:r>
      <w:r>
        <w:rPr>
          <w:noProof/>
          <w:webHidden/>
        </w:rPr>
        <w:tab/>
        <w:t>109</w:t>
      </w:r>
    </w:p>
    <w:p w14:paraId="69BDFEFE" w14:textId="77777777" w:rsidR="006D6541" w:rsidRDefault="006D6541">
      <w:pPr>
        <w:pStyle w:val="TOC1"/>
        <w:rPr>
          <w:rFonts w:asciiTheme="minorHAnsi" w:eastAsiaTheme="minorEastAsia" w:hAnsiTheme="minorHAnsi" w:cstheme="minorBidi"/>
          <w:b w:val="0"/>
          <w:noProof/>
          <w:sz w:val="22"/>
          <w:szCs w:val="22"/>
        </w:rPr>
      </w:pPr>
      <w:r w:rsidRPr="0026192E">
        <w:rPr>
          <w:bCs/>
          <w:noProof/>
        </w:rPr>
        <w:t>Finance</w:t>
      </w:r>
      <w:r>
        <w:rPr>
          <w:noProof/>
          <w:webHidden/>
        </w:rPr>
        <w:tab/>
        <w:t>111</w:t>
      </w:r>
    </w:p>
    <w:p w14:paraId="38EC4159" w14:textId="77777777" w:rsidR="006D6541" w:rsidRDefault="006D6541">
      <w:pPr>
        <w:pStyle w:val="TOC2"/>
        <w:rPr>
          <w:rFonts w:asciiTheme="minorHAnsi" w:eastAsiaTheme="minorEastAsia" w:hAnsiTheme="minorHAnsi" w:cstheme="minorBidi"/>
          <w:noProof/>
          <w:sz w:val="22"/>
          <w:szCs w:val="22"/>
        </w:rPr>
      </w:pPr>
      <w:r w:rsidRPr="0026192E">
        <w:rPr>
          <w:bCs/>
          <w:noProof/>
        </w:rPr>
        <w:t>Buy Australian Plan</w:t>
      </w:r>
      <w:r>
        <w:rPr>
          <w:noProof/>
          <w:webHidden/>
        </w:rPr>
        <w:tab/>
        <w:t>111</w:t>
      </w:r>
    </w:p>
    <w:p w14:paraId="5A93BC76" w14:textId="77777777" w:rsidR="006D6541" w:rsidRDefault="006D6541">
      <w:pPr>
        <w:pStyle w:val="TOC2"/>
        <w:rPr>
          <w:rFonts w:asciiTheme="minorHAnsi" w:eastAsiaTheme="minorEastAsia" w:hAnsiTheme="minorHAnsi" w:cstheme="minorBidi"/>
          <w:noProof/>
          <w:sz w:val="22"/>
          <w:szCs w:val="22"/>
        </w:rPr>
      </w:pPr>
      <w:r w:rsidRPr="0026192E">
        <w:rPr>
          <w:bCs/>
          <w:noProof/>
        </w:rPr>
        <w:t>Electoral Commission – critical ICT replacement (second tranche)</w:t>
      </w:r>
      <w:r>
        <w:rPr>
          <w:noProof/>
          <w:webHidden/>
        </w:rPr>
        <w:tab/>
        <w:t>112</w:t>
      </w:r>
    </w:p>
    <w:p w14:paraId="70B1DF7E" w14:textId="77777777" w:rsidR="006D6541" w:rsidRDefault="006D6541">
      <w:pPr>
        <w:pStyle w:val="TOC2"/>
        <w:rPr>
          <w:rFonts w:asciiTheme="minorHAnsi" w:eastAsiaTheme="minorEastAsia" w:hAnsiTheme="minorHAnsi" w:cstheme="minorBidi"/>
          <w:noProof/>
          <w:sz w:val="22"/>
          <w:szCs w:val="22"/>
        </w:rPr>
      </w:pPr>
      <w:r w:rsidRPr="0026192E">
        <w:rPr>
          <w:bCs/>
          <w:noProof/>
        </w:rPr>
        <w:t>Finance Portfolio – additional resourcing</w:t>
      </w:r>
      <w:r>
        <w:rPr>
          <w:noProof/>
          <w:webHidden/>
        </w:rPr>
        <w:tab/>
        <w:t>112</w:t>
      </w:r>
    </w:p>
    <w:p w14:paraId="72D7E2CD" w14:textId="77777777" w:rsidR="006D6541" w:rsidRDefault="006D6541">
      <w:pPr>
        <w:pStyle w:val="TOC2"/>
        <w:rPr>
          <w:rFonts w:asciiTheme="minorHAnsi" w:eastAsiaTheme="minorEastAsia" w:hAnsiTheme="minorHAnsi" w:cstheme="minorBidi"/>
          <w:noProof/>
          <w:sz w:val="22"/>
          <w:szCs w:val="22"/>
        </w:rPr>
      </w:pPr>
      <w:r w:rsidRPr="0026192E">
        <w:rPr>
          <w:bCs/>
          <w:noProof/>
        </w:rPr>
        <w:t>Improving the Culture of Parliamentary Workplaces</w:t>
      </w:r>
      <w:r>
        <w:rPr>
          <w:noProof/>
          <w:webHidden/>
        </w:rPr>
        <w:tab/>
        <w:t>113</w:t>
      </w:r>
    </w:p>
    <w:p w14:paraId="5F24C064" w14:textId="77777777" w:rsidR="006D6541" w:rsidRDefault="006D6541">
      <w:pPr>
        <w:pStyle w:val="TOC2"/>
        <w:rPr>
          <w:rFonts w:asciiTheme="minorHAnsi" w:eastAsiaTheme="minorEastAsia" w:hAnsiTheme="minorHAnsi" w:cstheme="minorBidi"/>
          <w:noProof/>
          <w:sz w:val="22"/>
          <w:szCs w:val="22"/>
        </w:rPr>
      </w:pPr>
      <w:r w:rsidRPr="0026192E">
        <w:rPr>
          <w:bCs/>
          <w:noProof/>
        </w:rPr>
        <w:t>Next Steps for Digital ID</w:t>
      </w:r>
      <w:r>
        <w:rPr>
          <w:noProof/>
          <w:webHidden/>
        </w:rPr>
        <w:tab/>
        <w:t>113</w:t>
      </w:r>
    </w:p>
    <w:p w14:paraId="1FF5A827" w14:textId="77777777" w:rsidR="006D6541" w:rsidRDefault="006D6541">
      <w:pPr>
        <w:pStyle w:val="TOC2"/>
        <w:rPr>
          <w:rFonts w:asciiTheme="minorHAnsi" w:eastAsiaTheme="minorEastAsia" w:hAnsiTheme="minorHAnsi" w:cstheme="minorBidi"/>
          <w:noProof/>
          <w:sz w:val="22"/>
          <w:szCs w:val="22"/>
        </w:rPr>
      </w:pPr>
      <w:r w:rsidRPr="0026192E">
        <w:rPr>
          <w:bCs/>
          <w:noProof/>
        </w:rPr>
        <w:t>Parliamentary Workplace Reform</w:t>
      </w:r>
      <w:r>
        <w:rPr>
          <w:noProof/>
          <w:webHidden/>
        </w:rPr>
        <w:tab/>
        <w:t>114</w:t>
      </w:r>
    </w:p>
    <w:p w14:paraId="2E40A242" w14:textId="77777777" w:rsidR="006D6541" w:rsidRDefault="006D6541">
      <w:pPr>
        <w:pStyle w:val="TOC2"/>
        <w:rPr>
          <w:rFonts w:asciiTheme="minorHAnsi" w:eastAsiaTheme="minorEastAsia" w:hAnsiTheme="minorHAnsi" w:cstheme="minorBidi"/>
          <w:noProof/>
          <w:sz w:val="22"/>
          <w:szCs w:val="22"/>
        </w:rPr>
      </w:pPr>
      <w:r w:rsidRPr="0026192E">
        <w:rPr>
          <w:bCs/>
          <w:noProof/>
        </w:rPr>
        <w:t>Securing a Unique and Critical Defence Capability</w:t>
      </w:r>
      <w:r>
        <w:rPr>
          <w:noProof/>
          <w:webHidden/>
        </w:rPr>
        <w:tab/>
        <w:t>114</w:t>
      </w:r>
    </w:p>
    <w:p w14:paraId="009D7966" w14:textId="77777777" w:rsidR="006D6541" w:rsidRDefault="006D6541">
      <w:pPr>
        <w:pStyle w:val="TOC1"/>
        <w:rPr>
          <w:rFonts w:asciiTheme="minorHAnsi" w:eastAsiaTheme="minorEastAsia" w:hAnsiTheme="minorHAnsi" w:cstheme="minorBidi"/>
          <w:b w:val="0"/>
          <w:noProof/>
          <w:sz w:val="22"/>
          <w:szCs w:val="22"/>
        </w:rPr>
      </w:pPr>
      <w:r w:rsidRPr="0026192E">
        <w:rPr>
          <w:bCs/>
          <w:noProof/>
        </w:rPr>
        <w:t>Foreign Affairs and Trade</w:t>
      </w:r>
      <w:r>
        <w:rPr>
          <w:noProof/>
          <w:webHidden/>
        </w:rPr>
        <w:tab/>
        <w:t>115</w:t>
      </w:r>
    </w:p>
    <w:p w14:paraId="3446F31B" w14:textId="77777777" w:rsidR="006D6541" w:rsidRDefault="006D6541">
      <w:pPr>
        <w:pStyle w:val="TOC2"/>
        <w:rPr>
          <w:rFonts w:asciiTheme="minorHAnsi" w:eastAsiaTheme="minorEastAsia" w:hAnsiTheme="minorHAnsi" w:cstheme="minorBidi"/>
          <w:noProof/>
          <w:sz w:val="22"/>
          <w:szCs w:val="22"/>
        </w:rPr>
      </w:pPr>
      <w:r w:rsidRPr="0026192E">
        <w:rPr>
          <w:bCs/>
          <w:noProof/>
        </w:rPr>
        <w:t>An Australian Development Program Fit for Our Times</w:t>
      </w:r>
      <w:r>
        <w:rPr>
          <w:noProof/>
          <w:webHidden/>
        </w:rPr>
        <w:tab/>
        <w:t>115</w:t>
      </w:r>
    </w:p>
    <w:p w14:paraId="20E91D5E" w14:textId="77777777" w:rsidR="006D6541" w:rsidRDefault="006D6541">
      <w:pPr>
        <w:pStyle w:val="TOC2"/>
        <w:rPr>
          <w:rFonts w:asciiTheme="minorHAnsi" w:eastAsiaTheme="minorEastAsia" w:hAnsiTheme="minorHAnsi" w:cstheme="minorBidi"/>
          <w:noProof/>
          <w:sz w:val="22"/>
          <w:szCs w:val="22"/>
        </w:rPr>
      </w:pPr>
      <w:r w:rsidRPr="0026192E">
        <w:rPr>
          <w:bCs/>
          <w:noProof/>
        </w:rPr>
        <w:t>Austrade and Export Market Development Grants – reprioritisation</w:t>
      </w:r>
      <w:r>
        <w:rPr>
          <w:noProof/>
          <w:webHidden/>
        </w:rPr>
        <w:tab/>
        <w:t>115</w:t>
      </w:r>
    </w:p>
    <w:p w14:paraId="2A1853DD" w14:textId="77777777" w:rsidR="006D6541" w:rsidRDefault="006D6541">
      <w:pPr>
        <w:pStyle w:val="TOC2"/>
        <w:rPr>
          <w:rFonts w:asciiTheme="minorHAnsi" w:eastAsiaTheme="minorEastAsia" w:hAnsiTheme="minorHAnsi" w:cstheme="minorBidi"/>
          <w:noProof/>
          <w:sz w:val="22"/>
          <w:szCs w:val="22"/>
        </w:rPr>
      </w:pPr>
      <w:r w:rsidRPr="0026192E">
        <w:rPr>
          <w:bCs/>
          <w:noProof/>
        </w:rPr>
        <w:t>Australian Diplomatic Representation to Afghanistan</w:t>
      </w:r>
      <w:r>
        <w:rPr>
          <w:noProof/>
          <w:webHidden/>
        </w:rPr>
        <w:tab/>
        <w:t>116</w:t>
      </w:r>
    </w:p>
    <w:p w14:paraId="025603AB" w14:textId="77777777" w:rsidR="006D6541" w:rsidRDefault="006D6541">
      <w:pPr>
        <w:pStyle w:val="TOC2"/>
        <w:rPr>
          <w:rFonts w:asciiTheme="minorHAnsi" w:eastAsiaTheme="minorEastAsia" w:hAnsiTheme="minorHAnsi" w:cstheme="minorBidi"/>
          <w:noProof/>
          <w:sz w:val="22"/>
          <w:szCs w:val="22"/>
        </w:rPr>
      </w:pPr>
      <w:r w:rsidRPr="0026192E">
        <w:rPr>
          <w:bCs/>
          <w:noProof/>
        </w:rPr>
        <w:t>Australian Engagement in Southeast Asia</w:t>
      </w:r>
      <w:r>
        <w:rPr>
          <w:noProof/>
          <w:webHidden/>
        </w:rPr>
        <w:tab/>
        <w:t>116</w:t>
      </w:r>
    </w:p>
    <w:p w14:paraId="38D75FB2" w14:textId="77777777" w:rsidR="006D6541" w:rsidRDefault="006D6541">
      <w:pPr>
        <w:pStyle w:val="TOC2"/>
        <w:rPr>
          <w:rFonts w:asciiTheme="minorHAnsi" w:eastAsiaTheme="minorEastAsia" w:hAnsiTheme="minorHAnsi" w:cstheme="minorBidi"/>
          <w:noProof/>
          <w:sz w:val="22"/>
          <w:szCs w:val="22"/>
        </w:rPr>
      </w:pPr>
      <w:r w:rsidRPr="0026192E">
        <w:rPr>
          <w:bCs/>
          <w:noProof/>
        </w:rPr>
        <w:t>Australian Infrastructure Financing Facility for the Pacific – Sasape Shipyard</w:t>
      </w:r>
      <w:r>
        <w:rPr>
          <w:noProof/>
          <w:webHidden/>
        </w:rPr>
        <w:tab/>
        <w:t>117</w:t>
      </w:r>
    </w:p>
    <w:p w14:paraId="397F0413" w14:textId="77777777" w:rsidR="006D6541" w:rsidRDefault="006D6541">
      <w:pPr>
        <w:pStyle w:val="TOC2"/>
        <w:rPr>
          <w:rFonts w:asciiTheme="minorHAnsi" w:eastAsiaTheme="minorEastAsia" w:hAnsiTheme="minorHAnsi" w:cstheme="minorBidi"/>
          <w:noProof/>
          <w:sz w:val="22"/>
          <w:szCs w:val="22"/>
        </w:rPr>
      </w:pPr>
      <w:r w:rsidRPr="0026192E">
        <w:rPr>
          <w:bCs/>
          <w:noProof/>
        </w:rPr>
        <w:t>Australian Secret Intelligence Service – additional funding</w:t>
      </w:r>
      <w:r>
        <w:rPr>
          <w:noProof/>
          <w:webHidden/>
        </w:rPr>
        <w:tab/>
        <w:t>118</w:t>
      </w:r>
    </w:p>
    <w:p w14:paraId="58CC1BE0" w14:textId="77777777" w:rsidR="006D6541" w:rsidRDefault="006D6541">
      <w:pPr>
        <w:pStyle w:val="TOC2"/>
        <w:rPr>
          <w:rFonts w:asciiTheme="minorHAnsi" w:eastAsiaTheme="minorEastAsia" w:hAnsiTheme="minorHAnsi" w:cstheme="minorBidi"/>
          <w:noProof/>
          <w:sz w:val="22"/>
          <w:szCs w:val="22"/>
        </w:rPr>
      </w:pPr>
      <w:r w:rsidRPr="0026192E">
        <w:rPr>
          <w:bCs/>
          <w:noProof/>
        </w:rPr>
        <w:t>Enhanced Strategic Capability</w:t>
      </w:r>
      <w:r>
        <w:rPr>
          <w:noProof/>
          <w:webHidden/>
        </w:rPr>
        <w:tab/>
        <w:t>118</w:t>
      </w:r>
    </w:p>
    <w:p w14:paraId="29564B73" w14:textId="77777777" w:rsidR="006D6541" w:rsidRDefault="006D6541">
      <w:pPr>
        <w:pStyle w:val="TOC2"/>
        <w:rPr>
          <w:rFonts w:asciiTheme="minorHAnsi" w:eastAsiaTheme="minorEastAsia" w:hAnsiTheme="minorHAnsi" w:cstheme="minorBidi"/>
          <w:noProof/>
          <w:sz w:val="22"/>
          <w:szCs w:val="22"/>
        </w:rPr>
      </w:pPr>
      <w:r w:rsidRPr="0026192E">
        <w:rPr>
          <w:bCs/>
          <w:noProof/>
        </w:rPr>
        <w:t>Enhancing Pacific Engagement</w:t>
      </w:r>
      <w:r>
        <w:rPr>
          <w:noProof/>
          <w:webHidden/>
        </w:rPr>
        <w:tab/>
        <w:t>119</w:t>
      </w:r>
    </w:p>
    <w:p w14:paraId="6E9943E8" w14:textId="77777777" w:rsidR="006D6541" w:rsidRDefault="006D6541">
      <w:pPr>
        <w:pStyle w:val="TOC2"/>
        <w:rPr>
          <w:rFonts w:asciiTheme="minorHAnsi" w:eastAsiaTheme="minorEastAsia" w:hAnsiTheme="minorHAnsi" w:cstheme="minorBidi"/>
          <w:noProof/>
          <w:sz w:val="22"/>
          <w:szCs w:val="22"/>
        </w:rPr>
      </w:pPr>
      <w:r w:rsidRPr="0026192E">
        <w:rPr>
          <w:bCs/>
          <w:noProof/>
        </w:rPr>
        <w:t>Expansion of Emerging Markets Impact Investment Fund</w:t>
      </w:r>
      <w:r>
        <w:rPr>
          <w:noProof/>
          <w:webHidden/>
        </w:rPr>
        <w:tab/>
        <w:t>120</w:t>
      </w:r>
    </w:p>
    <w:p w14:paraId="08CEFFEA" w14:textId="77777777" w:rsidR="006D6541" w:rsidRDefault="006D6541">
      <w:pPr>
        <w:pStyle w:val="TOC2"/>
        <w:rPr>
          <w:rFonts w:asciiTheme="minorHAnsi" w:eastAsiaTheme="minorEastAsia" w:hAnsiTheme="minorHAnsi" w:cstheme="minorBidi"/>
          <w:noProof/>
          <w:sz w:val="22"/>
          <w:szCs w:val="22"/>
        </w:rPr>
      </w:pPr>
      <w:r w:rsidRPr="0026192E">
        <w:rPr>
          <w:bCs/>
          <w:noProof/>
        </w:rPr>
        <w:t>Indo</w:t>
      </w:r>
      <w:r w:rsidRPr="0026192E">
        <w:rPr>
          <w:bCs/>
          <w:noProof/>
        </w:rPr>
        <w:noBreakHyphen/>
        <w:t>Pacific Economic Framework</w:t>
      </w:r>
      <w:r>
        <w:rPr>
          <w:noProof/>
          <w:webHidden/>
        </w:rPr>
        <w:tab/>
        <w:t>121</w:t>
      </w:r>
    </w:p>
    <w:p w14:paraId="083C6564" w14:textId="77777777" w:rsidR="006D6541" w:rsidRDefault="006D6541">
      <w:pPr>
        <w:pStyle w:val="TOC2"/>
        <w:rPr>
          <w:rFonts w:asciiTheme="minorHAnsi" w:eastAsiaTheme="minorEastAsia" w:hAnsiTheme="minorHAnsi" w:cstheme="minorBidi"/>
          <w:noProof/>
          <w:sz w:val="22"/>
          <w:szCs w:val="22"/>
        </w:rPr>
      </w:pPr>
      <w:r w:rsidRPr="0026192E">
        <w:rPr>
          <w:bCs/>
          <w:noProof/>
        </w:rPr>
        <w:t>Maintaining Support for an Effective Foreign Service</w:t>
      </w:r>
      <w:r>
        <w:rPr>
          <w:noProof/>
          <w:webHidden/>
        </w:rPr>
        <w:tab/>
        <w:t>121</w:t>
      </w:r>
    </w:p>
    <w:p w14:paraId="100A5558" w14:textId="77777777" w:rsidR="006D6541" w:rsidRDefault="006D6541">
      <w:pPr>
        <w:pStyle w:val="TOC2"/>
        <w:rPr>
          <w:rFonts w:asciiTheme="minorHAnsi" w:eastAsiaTheme="minorEastAsia" w:hAnsiTheme="minorHAnsi" w:cstheme="minorBidi"/>
          <w:noProof/>
          <w:sz w:val="22"/>
          <w:szCs w:val="22"/>
        </w:rPr>
      </w:pPr>
      <w:r w:rsidRPr="0026192E">
        <w:rPr>
          <w:bCs/>
          <w:noProof/>
        </w:rPr>
        <w:t>Simplified Trade System – additional funding</w:t>
      </w:r>
      <w:r>
        <w:rPr>
          <w:noProof/>
          <w:webHidden/>
        </w:rPr>
        <w:tab/>
        <w:t>122</w:t>
      </w:r>
    </w:p>
    <w:p w14:paraId="7778C44B" w14:textId="77777777" w:rsidR="006D6541" w:rsidRDefault="006D6541">
      <w:pPr>
        <w:pStyle w:val="TOC2"/>
        <w:rPr>
          <w:rFonts w:asciiTheme="minorHAnsi" w:eastAsiaTheme="minorEastAsia" w:hAnsiTheme="minorHAnsi" w:cstheme="minorBidi"/>
          <w:noProof/>
          <w:sz w:val="22"/>
          <w:szCs w:val="22"/>
        </w:rPr>
      </w:pPr>
      <w:r w:rsidRPr="0026192E">
        <w:rPr>
          <w:bCs/>
          <w:noProof/>
        </w:rPr>
        <w:t>Sydney WorldPride Grant</w:t>
      </w:r>
      <w:r>
        <w:rPr>
          <w:noProof/>
          <w:webHidden/>
        </w:rPr>
        <w:tab/>
        <w:t>122</w:t>
      </w:r>
    </w:p>
    <w:p w14:paraId="6F0F5B58" w14:textId="77777777" w:rsidR="006D6541" w:rsidRDefault="006D6541">
      <w:pPr>
        <w:pStyle w:val="TOC1"/>
        <w:rPr>
          <w:rFonts w:asciiTheme="minorHAnsi" w:eastAsiaTheme="minorEastAsia" w:hAnsiTheme="minorHAnsi" w:cstheme="minorBidi"/>
          <w:b w:val="0"/>
          <w:noProof/>
          <w:sz w:val="22"/>
          <w:szCs w:val="22"/>
        </w:rPr>
      </w:pPr>
      <w:r w:rsidRPr="0026192E">
        <w:rPr>
          <w:bCs/>
          <w:noProof/>
        </w:rPr>
        <w:t>Health and Aged Care</w:t>
      </w:r>
      <w:r>
        <w:rPr>
          <w:noProof/>
          <w:webHidden/>
        </w:rPr>
        <w:tab/>
        <w:t>123</w:t>
      </w:r>
    </w:p>
    <w:p w14:paraId="3B30209A" w14:textId="77777777" w:rsidR="006D6541" w:rsidRDefault="006D6541">
      <w:pPr>
        <w:pStyle w:val="TOC2"/>
        <w:rPr>
          <w:rFonts w:asciiTheme="minorHAnsi" w:eastAsiaTheme="minorEastAsia" w:hAnsiTheme="minorHAnsi" w:cstheme="minorBidi"/>
          <w:noProof/>
          <w:sz w:val="22"/>
          <w:szCs w:val="22"/>
        </w:rPr>
      </w:pPr>
      <w:r w:rsidRPr="0026192E">
        <w:rPr>
          <w:bCs/>
          <w:noProof/>
        </w:rPr>
        <w:t>10 Year National Action Plan for LGBTIQA+ Health and Wellbeing</w:t>
      </w:r>
      <w:r>
        <w:rPr>
          <w:noProof/>
          <w:webHidden/>
        </w:rPr>
        <w:tab/>
        <w:t>123</w:t>
      </w:r>
    </w:p>
    <w:p w14:paraId="405F817F" w14:textId="77777777" w:rsidR="006D6541" w:rsidRDefault="006D6541">
      <w:pPr>
        <w:pStyle w:val="TOC2"/>
        <w:rPr>
          <w:rFonts w:asciiTheme="minorHAnsi" w:eastAsiaTheme="minorEastAsia" w:hAnsiTheme="minorHAnsi" w:cstheme="minorBidi"/>
          <w:noProof/>
          <w:sz w:val="22"/>
          <w:szCs w:val="22"/>
        </w:rPr>
      </w:pPr>
      <w:r w:rsidRPr="0026192E">
        <w:rPr>
          <w:bCs/>
          <w:noProof/>
        </w:rPr>
        <w:t>A Modern and Clinically Appropriate Medicare Benefits Schedule</w:t>
      </w:r>
      <w:r>
        <w:rPr>
          <w:noProof/>
          <w:webHidden/>
        </w:rPr>
        <w:tab/>
        <w:t>123</w:t>
      </w:r>
    </w:p>
    <w:p w14:paraId="2AF7BEE7" w14:textId="77777777" w:rsidR="006D6541" w:rsidRDefault="006D6541">
      <w:pPr>
        <w:pStyle w:val="TOC2"/>
        <w:rPr>
          <w:rFonts w:asciiTheme="minorHAnsi" w:eastAsiaTheme="minorEastAsia" w:hAnsiTheme="minorHAnsi" w:cstheme="minorBidi"/>
          <w:noProof/>
          <w:sz w:val="22"/>
          <w:szCs w:val="22"/>
        </w:rPr>
      </w:pPr>
      <w:r w:rsidRPr="0026192E">
        <w:rPr>
          <w:bCs/>
          <w:noProof/>
        </w:rPr>
        <w:t>Aged Care Regulatory Reform</w:t>
      </w:r>
      <w:r>
        <w:rPr>
          <w:noProof/>
          <w:webHidden/>
        </w:rPr>
        <w:tab/>
        <w:t>125</w:t>
      </w:r>
    </w:p>
    <w:p w14:paraId="7D636E9E" w14:textId="77777777" w:rsidR="006D6541" w:rsidRDefault="006D6541">
      <w:pPr>
        <w:pStyle w:val="TOC2"/>
        <w:rPr>
          <w:rFonts w:asciiTheme="minorHAnsi" w:eastAsiaTheme="minorEastAsia" w:hAnsiTheme="minorHAnsi" w:cstheme="minorBidi"/>
          <w:noProof/>
          <w:sz w:val="22"/>
          <w:szCs w:val="22"/>
        </w:rPr>
      </w:pPr>
      <w:r w:rsidRPr="0026192E">
        <w:rPr>
          <w:bCs/>
          <w:noProof/>
        </w:rPr>
        <w:t>Assistance for IVF – assisted reproductive technology storage</w:t>
      </w:r>
      <w:r>
        <w:rPr>
          <w:noProof/>
          <w:webHidden/>
        </w:rPr>
        <w:tab/>
        <w:t>126</w:t>
      </w:r>
    </w:p>
    <w:p w14:paraId="6A97A745" w14:textId="77777777" w:rsidR="006D6541" w:rsidRDefault="006D6541">
      <w:pPr>
        <w:pStyle w:val="TOC2"/>
        <w:rPr>
          <w:rFonts w:asciiTheme="minorHAnsi" w:eastAsiaTheme="minorEastAsia" w:hAnsiTheme="minorHAnsi" w:cstheme="minorBidi"/>
          <w:noProof/>
          <w:sz w:val="22"/>
          <w:szCs w:val="22"/>
        </w:rPr>
      </w:pPr>
      <w:r w:rsidRPr="0026192E">
        <w:rPr>
          <w:bCs/>
          <w:noProof/>
        </w:rPr>
        <w:t>COVID</w:t>
      </w:r>
      <w:r w:rsidRPr="0026192E">
        <w:rPr>
          <w:bCs/>
          <w:noProof/>
        </w:rPr>
        <w:noBreakHyphen/>
        <w:t>19 Aged Care Response</w:t>
      </w:r>
      <w:r>
        <w:rPr>
          <w:noProof/>
          <w:webHidden/>
        </w:rPr>
        <w:tab/>
        <w:t>126</w:t>
      </w:r>
    </w:p>
    <w:p w14:paraId="56F8F647" w14:textId="77777777" w:rsidR="006D6541" w:rsidRDefault="006D6541">
      <w:pPr>
        <w:pStyle w:val="TOC2"/>
        <w:rPr>
          <w:rFonts w:asciiTheme="minorHAnsi" w:eastAsiaTheme="minorEastAsia" w:hAnsiTheme="minorHAnsi" w:cstheme="minorBidi"/>
          <w:noProof/>
          <w:sz w:val="22"/>
          <w:szCs w:val="22"/>
        </w:rPr>
      </w:pPr>
      <w:r w:rsidRPr="0026192E">
        <w:rPr>
          <w:bCs/>
          <w:noProof/>
        </w:rPr>
        <w:t>COVID</w:t>
      </w:r>
      <w:r w:rsidRPr="0026192E">
        <w:rPr>
          <w:bCs/>
          <w:noProof/>
        </w:rPr>
        <w:noBreakHyphen/>
        <w:t>19 Response</w:t>
      </w:r>
      <w:r>
        <w:rPr>
          <w:noProof/>
          <w:webHidden/>
        </w:rPr>
        <w:tab/>
        <w:t>127</w:t>
      </w:r>
    </w:p>
    <w:p w14:paraId="280CF76F" w14:textId="77777777" w:rsidR="006D6541" w:rsidRDefault="006D6541">
      <w:pPr>
        <w:pStyle w:val="TOC2"/>
        <w:rPr>
          <w:rFonts w:asciiTheme="minorHAnsi" w:eastAsiaTheme="minorEastAsia" w:hAnsiTheme="minorHAnsi" w:cstheme="minorBidi"/>
          <w:noProof/>
          <w:sz w:val="22"/>
          <w:szCs w:val="22"/>
        </w:rPr>
      </w:pPr>
      <w:r w:rsidRPr="0026192E">
        <w:rPr>
          <w:bCs/>
          <w:noProof/>
        </w:rPr>
        <w:t>Dengue and Other Disease Mitigation Through Mosquito Control in Tennant Creek</w:t>
      </w:r>
      <w:r>
        <w:rPr>
          <w:noProof/>
          <w:webHidden/>
        </w:rPr>
        <w:tab/>
        <w:t>129</w:t>
      </w:r>
    </w:p>
    <w:p w14:paraId="147D178C" w14:textId="74D2A946" w:rsidR="006D6541" w:rsidRDefault="006D6541" w:rsidP="002B5DE8">
      <w:pPr>
        <w:pStyle w:val="TOC2"/>
        <w:tabs>
          <w:tab w:val="clear" w:pos="992"/>
        </w:tabs>
        <w:ind w:left="0" w:firstLine="0"/>
        <w:rPr>
          <w:rFonts w:asciiTheme="minorHAnsi" w:eastAsiaTheme="minorEastAsia" w:hAnsiTheme="minorHAnsi" w:cstheme="minorBidi"/>
          <w:noProof/>
          <w:sz w:val="22"/>
          <w:szCs w:val="22"/>
        </w:rPr>
      </w:pPr>
      <w:r w:rsidRPr="0026192E">
        <w:rPr>
          <w:bCs/>
          <w:noProof/>
        </w:rPr>
        <w:lastRenderedPageBreak/>
        <w:t xml:space="preserve">Enhancing National Strategies for Bloodborne Viruses </w:t>
      </w:r>
      <w:r w:rsidR="002B5DE8">
        <w:rPr>
          <w:bCs/>
          <w:noProof/>
        </w:rPr>
        <w:br/>
      </w:r>
      <w:r w:rsidRPr="0026192E">
        <w:rPr>
          <w:bCs/>
          <w:noProof/>
        </w:rPr>
        <w:t>and Sexually Transmissible Infections</w:t>
      </w:r>
      <w:r>
        <w:rPr>
          <w:noProof/>
          <w:webHidden/>
        </w:rPr>
        <w:tab/>
        <w:t>130</w:t>
      </w:r>
    </w:p>
    <w:p w14:paraId="1DFD0E82" w14:textId="77777777" w:rsidR="006D6541" w:rsidRDefault="006D6541">
      <w:pPr>
        <w:pStyle w:val="TOC2"/>
        <w:rPr>
          <w:rFonts w:asciiTheme="minorHAnsi" w:eastAsiaTheme="minorEastAsia" w:hAnsiTheme="minorHAnsi" w:cstheme="minorBidi"/>
          <w:noProof/>
          <w:sz w:val="22"/>
          <w:szCs w:val="22"/>
        </w:rPr>
      </w:pPr>
      <w:r w:rsidRPr="0026192E">
        <w:rPr>
          <w:bCs/>
          <w:noProof/>
        </w:rPr>
        <w:t>Ensuring Ongoing Radiation Protection and Nuclear Safety for All Australians</w:t>
      </w:r>
      <w:r>
        <w:rPr>
          <w:noProof/>
          <w:webHidden/>
        </w:rPr>
        <w:tab/>
        <w:t>130</w:t>
      </w:r>
    </w:p>
    <w:p w14:paraId="102250FE" w14:textId="77777777" w:rsidR="006D6541" w:rsidRDefault="006D6541">
      <w:pPr>
        <w:pStyle w:val="TOC2"/>
        <w:rPr>
          <w:rFonts w:asciiTheme="minorHAnsi" w:eastAsiaTheme="minorEastAsia" w:hAnsiTheme="minorHAnsi" w:cstheme="minorBidi"/>
          <w:noProof/>
          <w:sz w:val="22"/>
          <w:szCs w:val="22"/>
        </w:rPr>
      </w:pPr>
      <w:r w:rsidRPr="0026192E">
        <w:rPr>
          <w:bCs/>
          <w:noProof/>
        </w:rPr>
        <w:t>Establish the Australian Centre for Disease Control</w:t>
      </w:r>
      <w:r>
        <w:rPr>
          <w:noProof/>
          <w:webHidden/>
        </w:rPr>
        <w:tab/>
        <w:t>131</w:t>
      </w:r>
    </w:p>
    <w:p w14:paraId="0F89E9DB" w14:textId="77777777" w:rsidR="006D6541" w:rsidRDefault="006D6541">
      <w:pPr>
        <w:pStyle w:val="TOC2"/>
        <w:rPr>
          <w:rFonts w:asciiTheme="minorHAnsi" w:eastAsiaTheme="minorEastAsia" w:hAnsiTheme="minorHAnsi" w:cstheme="minorBidi"/>
          <w:noProof/>
          <w:sz w:val="22"/>
          <w:szCs w:val="22"/>
        </w:rPr>
      </w:pPr>
      <w:r w:rsidRPr="0026192E">
        <w:rPr>
          <w:bCs/>
          <w:noProof/>
        </w:rPr>
        <w:t>Funding Pay Increases for Aged Care Workers</w:t>
      </w:r>
      <w:r>
        <w:rPr>
          <w:noProof/>
          <w:webHidden/>
        </w:rPr>
        <w:tab/>
        <w:t>131</w:t>
      </w:r>
    </w:p>
    <w:p w14:paraId="38DD3845" w14:textId="77777777" w:rsidR="006D6541" w:rsidRDefault="006D6541">
      <w:pPr>
        <w:pStyle w:val="TOC2"/>
        <w:rPr>
          <w:rFonts w:asciiTheme="minorHAnsi" w:eastAsiaTheme="minorEastAsia" w:hAnsiTheme="minorHAnsi" w:cstheme="minorBidi"/>
          <w:noProof/>
          <w:sz w:val="22"/>
          <w:szCs w:val="22"/>
        </w:rPr>
      </w:pPr>
      <w:r w:rsidRPr="0026192E">
        <w:rPr>
          <w:bCs/>
          <w:noProof/>
        </w:rPr>
        <w:t>Good Friday Appeal – Royal Children’s Hospital Melbourne</w:t>
      </w:r>
      <w:r>
        <w:rPr>
          <w:noProof/>
          <w:webHidden/>
        </w:rPr>
        <w:tab/>
        <w:t>132</w:t>
      </w:r>
    </w:p>
    <w:p w14:paraId="19C4945F" w14:textId="77777777" w:rsidR="006D6541" w:rsidRDefault="006D6541">
      <w:pPr>
        <w:pStyle w:val="TOC2"/>
        <w:rPr>
          <w:rFonts w:asciiTheme="minorHAnsi" w:eastAsiaTheme="minorEastAsia" w:hAnsiTheme="minorHAnsi" w:cstheme="minorBidi"/>
          <w:noProof/>
          <w:sz w:val="22"/>
          <w:szCs w:val="22"/>
        </w:rPr>
      </w:pPr>
      <w:r w:rsidRPr="0026192E">
        <w:rPr>
          <w:bCs/>
          <w:noProof/>
        </w:rPr>
        <w:t>Implementing Aged Care Reform – home care</w:t>
      </w:r>
      <w:r>
        <w:rPr>
          <w:noProof/>
          <w:webHidden/>
        </w:rPr>
        <w:tab/>
        <w:t>132</w:t>
      </w:r>
    </w:p>
    <w:p w14:paraId="257CCA2B" w14:textId="77777777" w:rsidR="006D6541" w:rsidRDefault="006D6541">
      <w:pPr>
        <w:pStyle w:val="TOC2"/>
        <w:rPr>
          <w:rFonts w:asciiTheme="minorHAnsi" w:eastAsiaTheme="minorEastAsia" w:hAnsiTheme="minorHAnsi" w:cstheme="minorBidi"/>
          <w:noProof/>
          <w:sz w:val="22"/>
          <w:szCs w:val="22"/>
        </w:rPr>
      </w:pPr>
      <w:r w:rsidRPr="0026192E">
        <w:rPr>
          <w:bCs/>
          <w:noProof/>
        </w:rPr>
        <w:t>Improving Aged Care Support</w:t>
      </w:r>
      <w:r>
        <w:rPr>
          <w:noProof/>
          <w:webHidden/>
        </w:rPr>
        <w:tab/>
        <w:t>134</w:t>
      </w:r>
    </w:p>
    <w:p w14:paraId="3F649C4D" w14:textId="77777777" w:rsidR="006D6541" w:rsidRDefault="006D6541">
      <w:pPr>
        <w:pStyle w:val="TOC2"/>
        <w:rPr>
          <w:rFonts w:asciiTheme="minorHAnsi" w:eastAsiaTheme="minorEastAsia" w:hAnsiTheme="minorHAnsi" w:cstheme="minorBidi"/>
          <w:noProof/>
          <w:sz w:val="22"/>
          <w:szCs w:val="22"/>
        </w:rPr>
      </w:pPr>
      <w:r w:rsidRPr="0026192E">
        <w:rPr>
          <w:bCs/>
          <w:noProof/>
        </w:rPr>
        <w:t>Improving Health Outcomes for Aboriginal and Torres Strait Islander people</w:t>
      </w:r>
      <w:r>
        <w:rPr>
          <w:noProof/>
          <w:webHidden/>
        </w:rPr>
        <w:tab/>
        <w:t>135</w:t>
      </w:r>
    </w:p>
    <w:p w14:paraId="11CD1728" w14:textId="77777777" w:rsidR="006D6541" w:rsidRDefault="006D6541">
      <w:pPr>
        <w:pStyle w:val="TOC2"/>
        <w:rPr>
          <w:rFonts w:asciiTheme="minorHAnsi" w:eastAsiaTheme="minorEastAsia" w:hAnsiTheme="minorHAnsi" w:cstheme="minorBidi"/>
          <w:noProof/>
          <w:sz w:val="22"/>
          <w:szCs w:val="22"/>
        </w:rPr>
      </w:pPr>
      <w:r w:rsidRPr="0026192E">
        <w:rPr>
          <w:bCs/>
          <w:noProof/>
        </w:rPr>
        <w:t>Improving the Investment in Aged Care</w:t>
      </w:r>
      <w:r>
        <w:rPr>
          <w:noProof/>
          <w:webHidden/>
        </w:rPr>
        <w:tab/>
        <w:t>136</w:t>
      </w:r>
    </w:p>
    <w:p w14:paraId="03FE2390" w14:textId="77777777" w:rsidR="006D6541" w:rsidRDefault="006D6541">
      <w:pPr>
        <w:pStyle w:val="TOC2"/>
        <w:rPr>
          <w:rFonts w:asciiTheme="minorHAnsi" w:eastAsiaTheme="minorEastAsia" w:hAnsiTheme="minorHAnsi" w:cstheme="minorBidi"/>
          <w:noProof/>
          <w:sz w:val="22"/>
          <w:szCs w:val="22"/>
        </w:rPr>
      </w:pPr>
      <w:r w:rsidRPr="0026192E">
        <w:rPr>
          <w:bCs/>
          <w:noProof/>
        </w:rPr>
        <w:t>Investment in Sport</w:t>
      </w:r>
      <w:r>
        <w:rPr>
          <w:noProof/>
          <w:webHidden/>
        </w:rPr>
        <w:tab/>
        <w:t>137</w:t>
      </w:r>
    </w:p>
    <w:p w14:paraId="47A71079" w14:textId="77777777" w:rsidR="006D6541" w:rsidRDefault="006D6541">
      <w:pPr>
        <w:pStyle w:val="TOC2"/>
        <w:rPr>
          <w:rFonts w:asciiTheme="minorHAnsi" w:eastAsiaTheme="minorEastAsia" w:hAnsiTheme="minorHAnsi" w:cstheme="minorBidi"/>
          <w:noProof/>
          <w:sz w:val="22"/>
          <w:szCs w:val="22"/>
        </w:rPr>
      </w:pPr>
      <w:r w:rsidRPr="0026192E">
        <w:rPr>
          <w:bCs/>
          <w:noProof/>
        </w:rPr>
        <w:t>Long Term Dental Funding Reform Developmental Work and Interim Funding</w:t>
      </w:r>
      <w:r>
        <w:rPr>
          <w:noProof/>
          <w:webHidden/>
        </w:rPr>
        <w:tab/>
        <w:t>138</w:t>
      </w:r>
    </w:p>
    <w:p w14:paraId="6F2FBE88" w14:textId="77777777" w:rsidR="006D6541" w:rsidRDefault="006D6541">
      <w:pPr>
        <w:pStyle w:val="TOC2"/>
        <w:rPr>
          <w:rFonts w:asciiTheme="minorHAnsi" w:eastAsiaTheme="minorEastAsia" w:hAnsiTheme="minorHAnsi" w:cstheme="minorBidi"/>
          <w:noProof/>
          <w:sz w:val="22"/>
          <w:szCs w:val="22"/>
        </w:rPr>
      </w:pPr>
      <w:r w:rsidRPr="0026192E">
        <w:rPr>
          <w:bCs/>
          <w:noProof/>
        </w:rPr>
        <w:t>Medicare Urgent Care Clinics – additional funding</w:t>
      </w:r>
      <w:r>
        <w:rPr>
          <w:noProof/>
          <w:webHidden/>
        </w:rPr>
        <w:tab/>
        <w:t>138</w:t>
      </w:r>
    </w:p>
    <w:p w14:paraId="15AD59AD" w14:textId="77777777" w:rsidR="006D6541" w:rsidRDefault="006D6541">
      <w:pPr>
        <w:pStyle w:val="TOC2"/>
        <w:rPr>
          <w:rFonts w:asciiTheme="minorHAnsi" w:eastAsiaTheme="minorEastAsia" w:hAnsiTheme="minorHAnsi" w:cstheme="minorBidi"/>
          <w:noProof/>
          <w:sz w:val="22"/>
          <w:szCs w:val="22"/>
        </w:rPr>
      </w:pPr>
      <w:r w:rsidRPr="0026192E">
        <w:rPr>
          <w:bCs/>
          <w:noProof/>
        </w:rPr>
        <w:t>Mental Health</w:t>
      </w:r>
      <w:r>
        <w:rPr>
          <w:noProof/>
          <w:webHidden/>
        </w:rPr>
        <w:tab/>
        <w:t>139</w:t>
      </w:r>
    </w:p>
    <w:p w14:paraId="3655F579" w14:textId="77777777" w:rsidR="006D6541" w:rsidRDefault="006D6541">
      <w:pPr>
        <w:pStyle w:val="TOC2"/>
        <w:rPr>
          <w:rFonts w:asciiTheme="minorHAnsi" w:eastAsiaTheme="minorEastAsia" w:hAnsiTheme="minorHAnsi" w:cstheme="minorBidi"/>
          <w:noProof/>
          <w:sz w:val="22"/>
          <w:szCs w:val="22"/>
        </w:rPr>
      </w:pPr>
      <w:r w:rsidRPr="0026192E">
        <w:rPr>
          <w:bCs/>
          <w:noProof/>
        </w:rPr>
        <w:t>National Clinical Quality Registry Program</w:t>
      </w:r>
      <w:r>
        <w:rPr>
          <w:noProof/>
          <w:webHidden/>
        </w:rPr>
        <w:tab/>
        <w:t>140</w:t>
      </w:r>
    </w:p>
    <w:p w14:paraId="1AB70291" w14:textId="77777777" w:rsidR="006D6541" w:rsidRDefault="006D6541">
      <w:pPr>
        <w:pStyle w:val="TOC2"/>
        <w:rPr>
          <w:rFonts w:asciiTheme="minorHAnsi" w:eastAsiaTheme="minorEastAsia" w:hAnsiTheme="minorHAnsi" w:cstheme="minorBidi"/>
          <w:noProof/>
          <w:sz w:val="22"/>
          <w:szCs w:val="22"/>
        </w:rPr>
      </w:pPr>
      <w:r w:rsidRPr="0026192E">
        <w:rPr>
          <w:bCs/>
          <w:noProof/>
        </w:rPr>
        <w:t>National Immunisation Program</w:t>
      </w:r>
      <w:r>
        <w:rPr>
          <w:noProof/>
          <w:webHidden/>
        </w:rPr>
        <w:tab/>
        <w:t>141</w:t>
      </w:r>
    </w:p>
    <w:p w14:paraId="79EA45D2" w14:textId="77777777" w:rsidR="006D6541" w:rsidRDefault="006D6541">
      <w:pPr>
        <w:pStyle w:val="TOC2"/>
        <w:rPr>
          <w:rFonts w:asciiTheme="minorHAnsi" w:eastAsiaTheme="minorEastAsia" w:hAnsiTheme="minorHAnsi" w:cstheme="minorBidi"/>
          <w:noProof/>
          <w:sz w:val="22"/>
          <w:szCs w:val="22"/>
        </w:rPr>
      </w:pPr>
      <w:r w:rsidRPr="0026192E">
        <w:rPr>
          <w:bCs/>
          <w:noProof/>
        </w:rPr>
        <w:t>National Medical Stockpile</w:t>
      </w:r>
      <w:r>
        <w:rPr>
          <w:noProof/>
          <w:webHidden/>
        </w:rPr>
        <w:tab/>
        <w:t>141</w:t>
      </w:r>
    </w:p>
    <w:p w14:paraId="2B857EA1" w14:textId="77777777" w:rsidR="006D6541" w:rsidRDefault="006D6541">
      <w:pPr>
        <w:pStyle w:val="TOC2"/>
        <w:rPr>
          <w:rFonts w:asciiTheme="minorHAnsi" w:eastAsiaTheme="minorEastAsia" w:hAnsiTheme="minorHAnsi" w:cstheme="minorBidi"/>
          <w:noProof/>
          <w:sz w:val="22"/>
          <w:szCs w:val="22"/>
        </w:rPr>
      </w:pPr>
      <w:r w:rsidRPr="0026192E">
        <w:rPr>
          <w:bCs/>
          <w:noProof/>
        </w:rPr>
        <w:t>Pharmaceutical Benefits Scheme (PBS) New and Amended Listings</w:t>
      </w:r>
      <w:r>
        <w:rPr>
          <w:noProof/>
          <w:webHidden/>
        </w:rPr>
        <w:tab/>
        <w:t>142</w:t>
      </w:r>
    </w:p>
    <w:p w14:paraId="3B57AB59" w14:textId="77777777" w:rsidR="006D6541" w:rsidRDefault="006D6541" w:rsidP="002B5DE8">
      <w:pPr>
        <w:pStyle w:val="TOC2"/>
        <w:tabs>
          <w:tab w:val="clear" w:pos="992"/>
        </w:tabs>
        <w:ind w:left="0" w:firstLine="0"/>
        <w:rPr>
          <w:rFonts w:asciiTheme="minorHAnsi" w:eastAsiaTheme="minorEastAsia" w:hAnsiTheme="minorHAnsi" w:cstheme="minorBidi"/>
          <w:noProof/>
          <w:sz w:val="22"/>
          <w:szCs w:val="22"/>
        </w:rPr>
      </w:pPr>
      <w:r w:rsidRPr="0026192E">
        <w:rPr>
          <w:bCs/>
          <w:noProof/>
        </w:rPr>
        <w:t>Preparatory Work for Implementation of New Legislation to Modernise the National Gene Technology Scheme – more effective delivery of regulation</w:t>
      </w:r>
      <w:r>
        <w:rPr>
          <w:noProof/>
          <w:webHidden/>
        </w:rPr>
        <w:tab/>
        <w:t>143</w:t>
      </w:r>
    </w:p>
    <w:p w14:paraId="2D554C66" w14:textId="77777777" w:rsidR="006D6541" w:rsidRDefault="006D6541">
      <w:pPr>
        <w:pStyle w:val="TOC2"/>
        <w:rPr>
          <w:rFonts w:asciiTheme="minorHAnsi" w:eastAsiaTheme="minorEastAsia" w:hAnsiTheme="minorHAnsi" w:cstheme="minorBidi"/>
          <w:noProof/>
          <w:sz w:val="22"/>
          <w:szCs w:val="22"/>
        </w:rPr>
      </w:pPr>
      <w:r w:rsidRPr="0026192E">
        <w:rPr>
          <w:bCs/>
          <w:noProof/>
        </w:rPr>
        <w:t>Preventive Health Reform</w:t>
      </w:r>
      <w:r>
        <w:rPr>
          <w:noProof/>
          <w:webHidden/>
        </w:rPr>
        <w:tab/>
        <w:t>143</w:t>
      </w:r>
    </w:p>
    <w:p w14:paraId="3C60C171" w14:textId="77777777" w:rsidR="006D6541" w:rsidRDefault="006D6541">
      <w:pPr>
        <w:pStyle w:val="TOC2"/>
        <w:rPr>
          <w:rFonts w:asciiTheme="minorHAnsi" w:eastAsiaTheme="minorEastAsia" w:hAnsiTheme="minorHAnsi" w:cstheme="minorBidi"/>
          <w:noProof/>
          <w:sz w:val="22"/>
          <w:szCs w:val="22"/>
        </w:rPr>
      </w:pPr>
      <w:r w:rsidRPr="0026192E">
        <w:rPr>
          <w:bCs/>
          <w:noProof/>
        </w:rPr>
        <w:t>Reducing Harm Caused by Alcohol and Other Drugs in Australia</w:t>
      </w:r>
      <w:r>
        <w:rPr>
          <w:noProof/>
          <w:webHidden/>
        </w:rPr>
        <w:tab/>
        <w:t>144</w:t>
      </w:r>
    </w:p>
    <w:p w14:paraId="66E9E477" w14:textId="77777777" w:rsidR="006D6541" w:rsidRDefault="006D6541">
      <w:pPr>
        <w:pStyle w:val="TOC2"/>
        <w:rPr>
          <w:rFonts w:asciiTheme="minorHAnsi" w:eastAsiaTheme="minorEastAsia" w:hAnsiTheme="minorHAnsi" w:cstheme="minorBidi"/>
          <w:noProof/>
          <w:sz w:val="22"/>
          <w:szCs w:val="22"/>
        </w:rPr>
      </w:pPr>
      <w:r w:rsidRPr="0026192E">
        <w:rPr>
          <w:bCs/>
          <w:noProof/>
        </w:rPr>
        <w:t>Reducing Patient Costs and Improving Services through Community Pharmacies</w:t>
      </w:r>
      <w:r>
        <w:rPr>
          <w:noProof/>
          <w:webHidden/>
        </w:rPr>
        <w:tab/>
        <w:t>145</w:t>
      </w:r>
    </w:p>
    <w:p w14:paraId="35EE8FF5" w14:textId="77777777" w:rsidR="006D6541" w:rsidRDefault="006D6541">
      <w:pPr>
        <w:pStyle w:val="TOC2"/>
        <w:rPr>
          <w:rFonts w:asciiTheme="minorHAnsi" w:eastAsiaTheme="minorEastAsia" w:hAnsiTheme="minorHAnsi" w:cstheme="minorBidi"/>
          <w:noProof/>
          <w:sz w:val="22"/>
          <w:szCs w:val="22"/>
        </w:rPr>
      </w:pPr>
      <w:r w:rsidRPr="0026192E">
        <w:rPr>
          <w:bCs/>
          <w:noProof/>
        </w:rPr>
        <w:t>Reinvesting in Health and Aged Care Programs</w:t>
      </w:r>
      <w:r>
        <w:rPr>
          <w:noProof/>
          <w:webHidden/>
        </w:rPr>
        <w:tab/>
        <w:t>146</w:t>
      </w:r>
    </w:p>
    <w:p w14:paraId="1C1584F8" w14:textId="77777777" w:rsidR="006D6541" w:rsidRDefault="006D6541">
      <w:pPr>
        <w:pStyle w:val="TOC2"/>
        <w:rPr>
          <w:rFonts w:asciiTheme="minorHAnsi" w:eastAsiaTheme="minorEastAsia" w:hAnsiTheme="minorHAnsi" w:cstheme="minorBidi"/>
          <w:noProof/>
          <w:sz w:val="22"/>
          <w:szCs w:val="22"/>
        </w:rPr>
      </w:pPr>
      <w:r w:rsidRPr="0026192E">
        <w:rPr>
          <w:bCs/>
          <w:noProof/>
        </w:rPr>
        <w:t>Strengthening Medicare</w:t>
      </w:r>
      <w:r>
        <w:rPr>
          <w:noProof/>
          <w:webHidden/>
        </w:rPr>
        <w:tab/>
        <w:t>147</w:t>
      </w:r>
    </w:p>
    <w:p w14:paraId="009AE534" w14:textId="77777777" w:rsidR="006D6541" w:rsidRDefault="006D6541">
      <w:pPr>
        <w:pStyle w:val="TOC2"/>
        <w:rPr>
          <w:rFonts w:asciiTheme="minorHAnsi" w:eastAsiaTheme="minorEastAsia" w:hAnsiTheme="minorHAnsi" w:cstheme="minorBidi"/>
          <w:noProof/>
          <w:sz w:val="22"/>
          <w:szCs w:val="22"/>
        </w:rPr>
      </w:pPr>
      <w:r w:rsidRPr="0026192E">
        <w:rPr>
          <w:bCs/>
          <w:noProof/>
        </w:rPr>
        <w:t>Strengthening Medicare – improving Medicare integrity</w:t>
      </w:r>
      <w:r>
        <w:rPr>
          <w:noProof/>
          <w:webHidden/>
        </w:rPr>
        <w:tab/>
        <w:t>151</w:t>
      </w:r>
    </w:p>
    <w:p w14:paraId="5157BDD4" w14:textId="77777777" w:rsidR="006D6541" w:rsidRDefault="006D6541">
      <w:pPr>
        <w:pStyle w:val="TOC2"/>
        <w:rPr>
          <w:rFonts w:asciiTheme="minorHAnsi" w:eastAsiaTheme="minorEastAsia" w:hAnsiTheme="minorHAnsi" w:cstheme="minorBidi"/>
          <w:noProof/>
          <w:sz w:val="22"/>
          <w:szCs w:val="22"/>
        </w:rPr>
      </w:pPr>
      <w:r w:rsidRPr="0026192E">
        <w:rPr>
          <w:bCs/>
          <w:noProof/>
        </w:rPr>
        <w:t>Support for Children and New and Expecting Parents</w:t>
      </w:r>
      <w:r>
        <w:rPr>
          <w:noProof/>
          <w:webHidden/>
        </w:rPr>
        <w:tab/>
        <w:t>151</w:t>
      </w:r>
    </w:p>
    <w:p w14:paraId="2E1A41DD" w14:textId="77777777" w:rsidR="006D6541" w:rsidRDefault="006D6541">
      <w:pPr>
        <w:pStyle w:val="TOC2"/>
        <w:rPr>
          <w:rFonts w:asciiTheme="minorHAnsi" w:eastAsiaTheme="minorEastAsia" w:hAnsiTheme="minorHAnsi" w:cstheme="minorBidi"/>
          <w:noProof/>
          <w:sz w:val="22"/>
          <w:szCs w:val="22"/>
        </w:rPr>
      </w:pPr>
      <w:r w:rsidRPr="0026192E">
        <w:rPr>
          <w:bCs/>
          <w:noProof/>
        </w:rPr>
        <w:t>Supporting Affordable Health Care – Cost Recovery Arrangements</w:t>
      </w:r>
      <w:r>
        <w:rPr>
          <w:noProof/>
          <w:webHidden/>
        </w:rPr>
        <w:tab/>
        <w:t>152</w:t>
      </w:r>
    </w:p>
    <w:p w14:paraId="405D840A" w14:textId="77777777" w:rsidR="006D6541" w:rsidRDefault="006D6541">
      <w:pPr>
        <w:pStyle w:val="TOC2"/>
        <w:rPr>
          <w:rFonts w:asciiTheme="minorHAnsi" w:eastAsiaTheme="minorEastAsia" w:hAnsiTheme="minorHAnsi" w:cstheme="minorBidi"/>
          <w:noProof/>
          <w:sz w:val="22"/>
          <w:szCs w:val="22"/>
        </w:rPr>
      </w:pPr>
      <w:r w:rsidRPr="0026192E">
        <w:rPr>
          <w:bCs/>
          <w:noProof/>
        </w:rPr>
        <w:t>Therapeutic Goods Administration – public good activities</w:t>
      </w:r>
      <w:r>
        <w:rPr>
          <w:noProof/>
          <w:webHidden/>
        </w:rPr>
        <w:tab/>
        <w:t>153</w:t>
      </w:r>
    </w:p>
    <w:p w14:paraId="5E9F5BC8" w14:textId="77777777" w:rsidR="006D6541" w:rsidRDefault="006D6541">
      <w:pPr>
        <w:pStyle w:val="TOC2"/>
        <w:rPr>
          <w:rFonts w:asciiTheme="minorHAnsi" w:eastAsiaTheme="minorEastAsia" w:hAnsiTheme="minorHAnsi" w:cstheme="minorBidi"/>
          <w:noProof/>
          <w:sz w:val="22"/>
          <w:szCs w:val="22"/>
        </w:rPr>
      </w:pPr>
      <w:r w:rsidRPr="0026192E">
        <w:rPr>
          <w:bCs/>
          <w:noProof/>
        </w:rPr>
        <w:t>Urgent Health Supports for Flood</w:t>
      </w:r>
      <w:r w:rsidRPr="0026192E">
        <w:rPr>
          <w:bCs/>
          <w:noProof/>
        </w:rPr>
        <w:noBreakHyphen/>
        <w:t>affected Communities</w:t>
      </w:r>
      <w:r>
        <w:rPr>
          <w:noProof/>
          <w:webHidden/>
        </w:rPr>
        <w:tab/>
        <w:t>153</w:t>
      </w:r>
    </w:p>
    <w:p w14:paraId="2290F3EE" w14:textId="77777777" w:rsidR="006D6541" w:rsidRDefault="006D6541">
      <w:pPr>
        <w:pStyle w:val="TOC2"/>
        <w:rPr>
          <w:rFonts w:asciiTheme="minorHAnsi" w:eastAsiaTheme="minorEastAsia" w:hAnsiTheme="minorHAnsi" w:cstheme="minorBidi"/>
          <w:noProof/>
          <w:sz w:val="22"/>
          <w:szCs w:val="22"/>
        </w:rPr>
      </w:pPr>
      <w:r w:rsidRPr="0026192E">
        <w:rPr>
          <w:bCs/>
          <w:noProof/>
        </w:rPr>
        <w:t>Vaping Regulation Reform and Smoking Cessation Package</w:t>
      </w:r>
      <w:r>
        <w:rPr>
          <w:noProof/>
          <w:webHidden/>
        </w:rPr>
        <w:tab/>
        <w:t>154</w:t>
      </w:r>
    </w:p>
    <w:p w14:paraId="2DEAB6FF" w14:textId="77777777" w:rsidR="006D6541" w:rsidRDefault="006D6541">
      <w:pPr>
        <w:pStyle w:val="TOC1"/>
        <w:rPr>
          <w:rFonts w:asciiTheme="minorHAnsi" w:eastAsiaTheme="minorEastAsia" w:hAnsiTheme="minorHAnsi" w:cstheme="minorBidi"/>
          <w:b w:val="0"/>
          <w:noProof/>
          <w:sz w:val="22"/>
          <w:szCs w:val="22"/>
        </w:rPr>
      </w:pPr>
      <w:r w:rsidRPr="0026192E">
        <w:rPr>
          <w:bCs/>
          <w:noProof/>
        </w:rPr>
        <w:t>Home Affairs</w:t>
      </w:r>
      <w:r>
        <w:rPr>
          <w:noProof/>
          <w:webHidden/>
        </w:rPr>
        <w:tab/>
        <w:t>155</w:t>
      </w:r>
    </w:p>
    <w:p w14:paraId="207B1DB2" w14:textId="77777777" w:rsidR="006D6541" w:rsidRDefault="006D6541">
      <w:pPr>
        <w:pStyle w:val="TOC2"/>
        <w:rPr>
          <w:rFonts w:asciiTheme="minorHAnsi" w:eastAsiaTheme="minorEastAsia" w:hAnsiTheme="minorHAnsi" w:cstheme="minorBidi"/>
          <w:noProof/>
          <w:sz w:val="22"/>
          <w:szCs w:val="22"/>
        </w:rPr>
      </w:pPr>
      <w:r w:rsidRPr="0026192E">
        <w:rPr>
          <w:bCs/>
          <w:noProof/>
        </w:rPr>
        <w:t>Adult Migrant English Program – improved delivery model</w:t>
      </w:r>
      <w:r>
        <w:rPr>
          <w:noProof/>
          <w:webHidden/>
        </w:rPr>
        <w:tab/>
        <w:t>155</w:t>
      </w:r>
    </w:p>
    <w:p w14:paraId="2E2EECF6" w14:textId="77777777" w:rsidR="006D6541" w:rsidRDefault="006D6541">
      <w:pPr>
        <w:pStyle w:val="TOC2"/>
        <w:rPr>
          <w:rFonts w:asciiTheme="minorHAnsi" w:eastAsiaTheme="minorEastAsia" w:hAnsiTheme="minorHAnsi" w:cstheme="minorBidi"/>
          <w:noProof/>
          <w:sz w:val="22"/>
          <w:szCs w:val="22"/>
        </w:rPr>
      </w:pPr>
      <w:r w:rsidRPr="0026192E">
        <w:rPr>
          <w:bCs/>
          <w:noProof/>
        </w:rPr>
        <w:t>Continuation of Immigration Assessment Authority</w:t>
      </w:r>
      <w:r>
        <w:rPr>
          <w:noProof/>
          <w:webHidden/>
        </w:rPr>
        <w:tab/>
        <w:t>155</w:t>
      </w:r>
    </w:p>
    <w:p w14:paraId="59457527" w14:textId="77777777" w:rsidR="006D6541" w:rsidRDefault="006D6541">
      <w:pPr>
        <w:pStyle w:val="TOC2"/>
        <w:rPr>
          <w:rFonts w:asciiTheme="minorHAnsi" w:eastAsiaTheme="minorEastAsia" w:hAnsiTheme="minorHAnsi" w:cstheme="minorBidi"/>
          <w:noProof/>
          <w:sz w:val="22"/>
          <w:szCs w:val="22"/>
        </w:rPr>
      </w:pPr>
      <w:r w:rsidRPr="0026192E">
        <w:rPr>
          <w:bCs/>
          <w:noProof/>
        </w:rPr>
        <w:t>Cyber Security – additional funding</w:t>
      </w:r>
      <w:r>
        <w:rPr>
          <w:noProof/>
          <w:webHidden/>
        </w:rPr>
        <w:tab/>
        <w:t>156</w:t>
      </w:r>
    </w:p>
    <w:p w14:paraId="58AC4690" w14:textId="77777777" w:rsidR="006D6541" w:rsidRDefault="006D6541">
      <w:pPr>
        <w:pStyle w:val="TOC2"/>
        <w:rPr>
          <w:rFonts w:asciiTheme="minorHAnsi" w:eastAsiaTheme="minorEastAsia" w:hAnsiTheme="minorHAnsi" w:cstheme="minorBidi"/>
          <w:noProof/>
          <w:sz w:val="22"/>
          <w:szCs w:val="22"/>
        </w:rPr>
      </w:pPr>
      <w:r w:rsidRPr="0026192E">
        <w:rPr>
          <w:bCs/>
          <w:noProof/>
        </w:rPr>
        <w:t>Disaster Support</w:t>
      </w:r>
      <w:r>
        <w:rPr>
          <w:noProof/>
          <w:webHidden/>
        </w:rPr>
        <w:tab/>
        <w:t>157</w:t>
      </w:r>
    </w:p>
    <w:p w14:paraId="641BE3A4" w14:textId="77777777" w:rsidR="006D6541" w:rsidRDefault="006D6541">
      <w:pPr>
        <w:pStyle w:val="TOC2"/>
        <w:rPr>
          <w:rFonts w:asciiTheme="minorHAnsi" w:eastAsiaTheme="minorEastAsia" w:hAnsiTheme="minorHAnsi" w:cstheme="minorBidi"/>
          <w:noProof/>
          <w:sz w:val="22"/>
          <w:szCs w:val="22"/>
        </w:rPr>
      </w:pPr>
      <w:r w:rsidRPr="0026192E">
        <w:rPr>
          <w:bCs/>
          <w:noProof/>
        </w:rPr>
        <w:t>Enduring Funding Mechanism for AusCheck</w:t>
      </w:r>
      <w:r>
        <w:rPr>
          <w:noProof/>
          <w:webHidden/>
        </w:rPr>
        <w:tab/>
        <w:t>158</w:t>
      </w:r>
    </w:p>
    <w:p w14:paraId="1CF908E9" w14:textId="77777777" w:rsidR="006D6541" w:rsidRDefault="006D6541">
      <w:pPr>
        <w:pStyle w:val="TOC2"/>
        <w:rPr>
          <w:rFonts w:asciiTheme="minorHAnsi" w:eastAsiaTheme="minorEastAsia" w:hAnsiTheme="minorHAnsi" w:cstheme="minorBidi"/>
          <w:noProof/>
          <w:sz w:val="22"/>
          <w:szCs w:val="22"/>
        </w:rPr>
      </w:pPr>
      <w:r w:rsidRPr="0026192E">
        <w:rPr>
          <w:bCs/>
          <w:noProof/>
        </w:rPr>
        <w:t>Immigration Policy Settings for New Zealand Citizens</w:t>
      </w:r>
      <w:r>
        <w:rPr>
          <w:noProof/>
          <w:webHidden/>
        </w:rPr>
        <w:tab/>
        <w:t>159</w:t>
      </w:r>
    </w:p>
    <w:p w14:paraId="18D78F90" w14:textId="77777777" w:rsidR="006D6541" w:rsidRDefault="006D6541">
      <w:pPr>
        <w:pStyle w:val="TOC2"/>
        <w:rPr>
          <w:rFonts w:asciiTheme="minorHAnsi" w:eastAsiaTheme="minorEastAsia" w:hAnsiTheme="minorHAnsi" w:cstheme="minorBidi"/>
          <w:noProof/>
          <w:sz w:val="22"/>
          <w:szCs w:val="22"/>
        </w:rPr>
      </w:pPr>
      <w:r w:rsidRPr="0026192E">
        <w:rPr>
          <w:bCs/>
          <w:noProof/>
        </w:rPr>
        <w:t>Migrant and Refugee Settlement Services</w:t>
      </w:r>
      <w:r>
        <w:rPr>
          <w:noProof/>
          <w:webHidden/>
        </w:rPr>
        <w:tab/>
        <w:t>160</w:t>
      </w:r>
    </w:p>
    <w:p w14:paraId="20AB54A4" w14:textId="1B8A5365" w:rsidR="006D6541" w:rsidRDefault="006D6541" w:rsidP="002828BD">
      <w:pPr>
        <w:pStyle w:val="TOC2"/>
        <w:tabs>
          <w:tab w:val="clear" w:pos="992"/>
        </w:tabs>
        <w:ind w:left="0" w:firstLine="0"/>
        <w:rPr>
          <w:rFonts w:asciiTheme="minorHAnsi" w:eastAsiaTheme="minorEastAsia" w:hAnsiTheme="minorHAnsi" w:cstheme="minorBidi"/>
          <w:noProof/>
          <w:sz w:val="22"/>
          <w:szCs w:val="22"/>
        </w:rPr>
      </w:pPr>
      <w:r w:rsidRPr="0026192E">
        <w:rPr>
          <w:bCs/>
          <w:noProof/>
        </w:rPr>
        <w:t xml:space="preserve">Permanent Residency and Citizenship Implications of the Love </w:t>
      </w:r>
      <w:r w:rsidR="002828BD">
        <w:rPr>
          <w:bCs/>
          <w:noProof/>
        </w:rPr>
        <w:br/>
      </w:r>
      <w:r w:rsidRPr="0026192E">
        <w:rPr>
          <w:bCs/>
          <w:noProof/>
        </w:rPr>
        <w:t>and Thoms High Court Case</w:t>
      </w:r>
      <w:r>
        <w:rPr>
          <w:noProof/>
          <w:webHidden/>
        </w:rPr>
        <w:tab/>
        <w:t>160</w:t>
      </w:r>
    </w:p>
    <w:p w14:paraId="67DADC6F" w14:textId="77777777" w:rsidR="006D6541" w:rsidRDefault="006D6541">
      <w:pPr>
        <w:pStyle w:val="TOC2"/>
        <w:rPr>
          <w:rFonts w:asciiTheme="minorHAnsi" w:eastAsiaTheme="minorEastAsia" w:hAnsiTheme="minorHAnsi" w:cstheme="minorBidi"/>
          <w:noProof/>
          <w:sz w:val="22"/>
          <w:szCs w:val="22"/>
        </w:rPr>
      </w:pPr>
      <w:r w:rsidRPr="0026192E">
        <w:rPr>
          <w:bCs/>
          <w:noProof/>
        </w:rPr>
        <w:t>Protecting the Australian Border</w:t>
      </w:r>
      <w:r>
        <w:rPr>
          <w:noProof/>
          <w:webHidden/>
        </w:rPr>
        <w:tab/>
        <w:t>161</w:t>
      </w:r>
    </w:p>
    <w:p w14:paraId="52478BC1" w14:textId="77777777" w:rsidR="006D6541" w:rsidRDefault="006D6541">
      <w:pPr>
        <w:pStyle w:val="TOC2"/>
        <w:rPr>
          <w:rFonts w:asciiTheme="minorHAnsi" w:eastAsiaTheme="minorEastAsia" w:hAnsiTheme="minorHAnsi" w:cstheme="minorBidi"/>
          <w:noProof/>
          <w:sz w:val="22"/>
          <w:szCs w:val="22"/>
        </w:rPr>
      </w:pPr>
      <w:r w:rsidRPr="0026192E">
        <w:rPr>
          <w:bCs/>
          <w:noProof/>
        </w:rPr>
        <w:t>Visa and Migration System</w:t>
      </w:r>
      <w:r>
        <w:rPr>
          <w:noProof/>
          <w:webHidden/>
        </w:rPr>
        <w:tab/>
        <w:t>161</w:t>
      </w:r>
    </w:p>
    <w:p w14:paraId="1DC94781" w14:textId="77777777" w:rsidR="006D6541" w:rsidRDefault="006D6541">
      <w:pPr>
        <w:pStyle w:val="TOC1"/>
        <w:rPr>
          <w:rFonts w:asciiTheme="minorHAnsi" w:eastAsiaTheme="minorEastAsia" w:hAnsiTheme="minorHAnsi" w:cstheme="minorBidi"/>
          <w:b w:val="0"/>
          <w:noProof/>
          <w:sz w:val="22"/>
          <w:szCs w:val="22"/>
        </w:rPr>
      </w:pPr>
      <w:r w:rsidRPr="0026192E">
        <w:rPr>
          <w:bCs/>
          <w:noProof/>
        </w:rPr>
        <w:lastRenderedPageBreak/>
        <w:t>Industry, Science and Resources</w:t>
      </w:r>
      <w:r>
        <w:rPr>
          <w:noProof/>
          <w:webHidden/>
        </w:rPr>
        <w:tab/>
        <w:t>163</w:t>
      </w:r>
    </w:p>
    <w:p w14:paraId="4DC8D1EA" w14:textId="77777777" w:rsidR="006D6541" w:rsidRDefault="006D6541">
      <w:pPr>
        <w:pStyle w:val="TOC2"/>
        <w:rPr>
          <w:rFonts w:asciiTheme="minorHAnsi" w:eastAsiaTheme="minorEastAsia" w:hAnsiTheme="minorHAnsi" w:cstheme="minorBidi"/>
          <w:noProof/>
          <w:sz w:val="22"/>
          <w:szCs w:val="22"/>
        </w:rPr>
      </w:pPr>
      <w:r w:rsidRPr="0026192E">
        <w:rPr>
          <w:bCs/>
          <w:noProof/>
        </w:rPr>
        <w:t>Enhanced Support for Small and Medium</w:t>
      </w:r>
      <w:r w:rsidRPr="0026192E">
        <w:rPr>
          <w:bCs/>
          <w:noProof/>
        </w:rPr>
        <w:noBreakHyphen/>
        <w:t>sized Businesses and Startups</w:t>
      </w:r>
      <w:r>
        <w:rPr>
          <w:noProof/>
          <w:webHidden/>
        </w:rPr>
        <w:tab/>
        <w:t>163</w:t>
      </w:r>
    </w:p>
    <w:p w14:paraId="2C29E4BC" w14:textId="77777777" w:rsidR="006D6541" w:rsidRDefault="006D6541">
      <w:pPr>
        <w:pStyle w:val="TOC2"/>
        <w:rPr>
          <w:rFonts w:asciiTheme="minorHAnsi" w:eastAsiaTheme="minorEastAsia" w:hAnsiTheme="minorHAnsi" w:cstheme="minorBidi"/>
          <w:noProof/>
          <w:sz w:val="22"/>
          <w:szCs w:val="22"/>
        </w:rPr>
      </w:pPr>
      <w:r w:rsidRPr="0026192E">
        <w:rPr>
          <w:bCs/>
          <w:noProof/>
        </w:rPr>
        <w:t>Growing Australia’s Critical Technologies Industries</w:t>
      </w:r>
      <w:r>
        <w:rPr>
          <w:noProof/>
          <w:webHidden/>
        </w:rPr>
        <w:tab/>
        <w:t>164</w:t>
      </w:r>
    </w:p>
    <w:p w14:paraId="5E38DB42" w14:textId="77777777" w:rsidR="006D6541" w:rsidRDefault="006D6541">
      <w:pPr>
        <w:pStyle w:val="TOC2"/>
        <w:rPr>
          <w:rFonts w:asciiTheme="minorHAnsi" w:eastAsiaTheme="minorEastAsia" w:hAnsiTheme="minorHAnsi" w:cstheme="minorBidi"/>
          <w:noProof/>
          <w:sz w:val="22"/>
          <w:szCs w:val="22"/>
        </w:rPr>
      </w:pPr>
      <w:r w:rsidRPr="0026192E">
        <w:rPr>
          <w:bCs/>
          <w:noProof/>
        </w:rPr>
        <w:t>National Reconstruction Fund Corporation – establishment</w:t>
      </w:r>
      <w:r>
        <w:rPr>
          <w:noProof/>
          <w:webHidden/>
        </w:rPr>
        <w:tab/>
        <w:t>165</w:t>
      </w:r>
    </w:p>
    <w:p w14:paraId="46406072" w14:textId="77777777" w:rsidR="006D6541" w:rsidRDefault="006D6541">
      <w:pPr>
        <w:pStyle w:val="TOC2"/>
        <w:rPr>
          <w:rFonts w:asciiTheme="minorHAnsi" w:eastAsiaTheme="minorEastAsia" w:hAnsiTheme="minorHAnsi" w:cstheme="minorBidi"/>
          <w:noProof/>
          <w:sz w:val="22"/>
          <w:szCs w:val="22"/>
        </w:rPr>
      </w:pPr>
      <w:r w:rsidRPr="0026192E">
        <w:rPr>
          <w:bCs/>
          <w:noProof/>
        </w:rPr>
        <w:t>Refocusing Support for the Australian Space Industry</w:t>
      </w:r>
      <w:r>
        <w:rPr>
          <w:noProof/>
          <w:webHidden/>
        </w:rPr>
        <w:tab/>
        <w:t>166</w:t>
      </w:r>
    </w:p>
    <w:p w14:paraId="2EC0DDB7" w14:textId="77777777" w:rsidR="006D6541" w:rsidRDefault="006D6541">
      <w:pPr>
        <w:pStyle w:val="TOC2"/>
        <w:rPr>
          <w:rFonts w:asciiTheme="minorHAnsi" w:eastAsiaTheme="minorEastAsia" w:hAnsiTheme="minorHAnsi" w:cstheme="minorBidi"/>
          <w:noProof/>
          <w:sz w:val="22"/>
          <w:szCs w:val="22"/>
        </w:rPr>
      </w:pPr>
      <w:r w:rsidRPr="0026192E">
        <w:rPr>
          <w:bCs/>
          <w:noProof/>
        </w:rPr>
        <w:t>Safely Managing Australia’s Radioactive Waste</w:t>
      </w:r>
      <w:r>
        <w:rPr>
          <w:noProof/>
          <w:webHidden/>
        </w:rPr>
        <w:tab/>
        <w:t>166</w:t>
      </w:r>
    </w:p>
    <w:p w14:paraId="38068953" w14:textId="77777777" w:rsidR="006D6541" w:rsidRDefault="006D6541">
      <w:pPr>
        <w:pStyle w:val="TOC2"/>
        <w:rPr>
          <w:rFonts w:asciiTheme="minorHAnsi" w:eastAsiaTheme="minorEastAsia" w:hAnsiTheme="minorHAnsi" w:cstheme="minorBidi"/>
          <w:noProof/>
          <w:sz w:val="22"/>
          <w:szCs w:val="22"/>
        </w:rPr>
      </w:pPr>
      <w:r w:rsidRPr="0026192E">
        <w:rPr>
          <w:bCs/>
          <w:noProof/>
        </w:rPr>
        <w:t>Securing a Responsive Nuclear Medicine and Science Capability for Australia</w:t>
      </w:r>
      <w:r>
        <w:rPr>
          <w:noProof/>
          <w:webHidden/>
        </w:rPr>
        <w:tab/>
        <w:t>167</w:t>
      </w:r>
    </w:p>
    <w:p w14:paraId="6DCF18CE" w14:textId="4F47976F" w:rsidR="006D6541" w:rsidRDefault="006D6541" w:rsidP="002828BD">
      <w:pPr>
        <w:pStyle w:val="TOC2"/>
        <w:tabs>
          <w:tab w:val="clear" w:pos="992"/>
        </w:tabs>
        <w:ind w:left="0" w:firstLine="0"/>
        <w:rPr>
          <w:rFonts w:asciiTheme="minorHAnsi" w:eastAsiaTheme="minorEastAsia" w:hAnsiTheme="minorHAnsi" w:cstheme="minorBidi"/>
          <w:noProof/>
          <w:sz w:val="22"/>
          <w:szCs w:val="22"/>
        </w:rPr>
      </w:pPr>
      <w:r w:rsidRPr="0026192E">
        <w:rPr>
          <w:bCs/>
          <w:noProof/>
        </w:rPr>
        <w:t xml:space="preserve">Strengthening Australia’s Science, Technology, Engineering </w:t>
      </w:r>
      <w:r w:rsidR="002828BD">
        <w:rPr>
          <w:bCs/>
          <w:noProof/>
        </w:rPr>
        <w:br/>
      </w:r>
      <w:r w:rsidRPr="0026192E">
        <w:rPr>
          <w:bCs/>
          <w:noProof/>
        </w:rPr>
        <w:t>and Mathematics Capabilities</w:t>
      </w:r>
      <w:r>
        <w:rPr>
          <w:noProof/>
          <w:webHidden/>
        </w:rPr>
        <w:tab/>
        <w:t>168</w:t>
      </w:r>
    </w:p>
    <w:p w14:paraId="3CF78701" w14:textId="77777777" w:rsidR="006D6541" w:rsidRDefault="006D6541">
      <w:pPr>
        <w:pStyle w:val="TOC2"/>
        <w:rPr>
          <w:rFonts w:asciiTheme="minorHAnsi" w:eastAsiaTheme="minorEastAsia" w:hAnsiTheme="minorHAnsi" w:cstheme="minorBidi"/>
          <w:noProof/>
          <w:sz w:val="22"/>
          <w:szCs w:val="22"/>
        </w:rPr>
      </w:pPr>
      <w:r w:rsidRPr="0026192E">
        <w:rPr>
          <w:bCs/>
          <w:noProof/>
        </w:rPr>
        <w:t>Supporting Australian Critical Minerals</w:t>
      </w:r>
      <w:r>
        <w:rPr>
          <w:noProof/>
          <w:webHidden/>
        </w:rPr>
        <w:tab/>
        <w:t>169</w:t>
      </w:r>
    </w:p>
    <w:p w14:paraId="7F03080D" w14:textId="77777777" w:rsidR="006D6541" w:rsidRDefault="006D6541">
      <w:pPr>
        <w:pStyle w:val="TOC2"/>
        <w:rPr>
          <w:rFonts w:asciiTheme="minorHAnsi" w:eastAsiaTheme="minorEastAsia" w:hAnsiTheme="minorHAnsi" w:cstheme="minorBidi"/>
          <w:noProof/>
          <w:sz w:val="22"/>
          <w:szCs w:val="22"/>
        </w:rPr>
      </w:pPr>
      <w:r w:rsidRPr="0026192E">
        <w:rPr>
          <w:bCs/>
          <w:noProof/>
        </w:rPr>
        <w:t>Working with the Australian Resources Industry on the Pathway to Net Zero</w:t>
      </w:r>
      <w:r>
        <w:rPr>
          <w:noProof/>
          <w:webHidden/>
        </w:rPr>
        <w:tab/>
        <w:t>169</w:t>
      </w:r>
    </w:p>
    <w:p w14:paraId="3258E0FF" w14:textId="0E1D2533" w:rsidR="006D6541" w:rsidRDefault="006D6541">
      <w:pPr>
        <w:pStyle w:val="TOC1"/>
        <w:rPr>
          <w:rFonts w:asciiTheme="minorHAnsi" w:eastAsiaTheme="minorEastAsia" w:hAnsiTheme="minorHAnsi" w:cstheme="minorBidi"/>
          <w:b w:val="0"/>
          <w:noProof/>
          <w:sz w:val="22"/>
          <w:szCs w:val="22"/>
        </w:rPr>
      </w:pPr>
      <w:r w:rsidRPr="0026192E">
        <w:rPr>
          <w:bCs/>
          <w:noProof/>
        </w:rPr>
        <w:t xml:space="preserve">Infrastructure, Transport, Regional Development, </w:t>
      </w:r>
      <w:r w:rsidR="00462A89">
        <w:rPr>
          <w:bCs/>
          <w:noProof/>
        </w:rPr>
        <w:br/>
      </w:r>
      <w:r w:rsidRPr="0026192E">
        <w:rPr>
          <w:bCs/>
          <w:noProof/>
        </w:rPr>
        <w:t>Communications and the Arts</w:t>
      </w:r>
      <w:r>
        <w:rPr>
          <w:noProof/>
          <w:webHidden/>
        </w:rPr>
        <w:tab/>
        <w:t>171</w:t>
      </w:r>
    </w:p>
    <w:p w14:paraId="16BC5D4C" w14:textId="77777777" w:rsidR="006D6541" w:rsidRDefault="006D6541">
      <w:pPr>
        <w:pStyle w:val="TOC2"/>
        <w:rPr>
          <w:rFonts w:asciiTheme="minorHAnsi" w:eastAsiaTheme="minorEastAsia" w:hAnsiTheme="minorHAnsi" w:cstheme="minorBidi"/>
          <w:noProof/>
          <w:sz w:val="22"/>
          <w:szCs w:val="22"/>
        </w:rPr>
      </w:pPr>
      <w:r w:rsidRPr="0026192E">
        <w:rPr>
          <w:bCs/>
          <w:noProof/>
        </w:rPr>
        <w:t>2032 Brisbane Olympic and Paralympic Games – venue infrastructure</w:t>
      </w:r>
      <w:r>
        <w:rPr>
          <w:noProof/>
          <w:webHidden/>
        </w:rPr>
        <w:tab/>
        <w:t>171</w:t>
      </w:r>
    </w:p>
    <w:p w14:paraId="5353EB19" w14:textId="77777777" w:rsidR="006D6541" w:rsidRDefault="006D6541">
      <w:pPr>
        <w:pStyle w:val="TOC2"/>
        <w:rPr>
          <w:rFonts w:asciiTheme="minorHAnsi" w:eastAsiaTheme="minorEastAsia" w:hAnsiTheme="minorHAnsi" w:cstheme="minorBidi"/>
          <w:noProof/>
          <w:sz w:val="22"/>
          <w:szCs w:val="22"/>
        </w:rPr>
      </w:pPr>
      <w:r w:rsidRPr="0026192E">
        <w:rPr>
          <w:bCs/>
          <w:noProof/>
        </w:rPr>
        <w:t>Better Funded National Broadcasters</w:t>
      </w:r>
      <w:r>
        <w:rPr>
          <w:noProof/>
          <w:webHidden/>
        </w:rPr>
        <w:tab/>
        <w:t>171</w:t>
      </w:r>
    </w:p>
    <w:p w14:paraId="556F0AA7" w14:textId="77777777" w:rsidR="006D6541" w:rsidRDefault="006D6541">
      <w:pPr>
        <w:pStyle w:val="TOC2"/>
        <w:rPr>
          <w:rFonts w:asciiTheme="minorHAnsi" w:eastAsiaTheme="minorEastAsia" w:hAnsiTheme="minorHAnsi" w:cstheme="minorBidi"/>
          <w:noProof/>
          <w:sz w:val="22"/>
          <w:szCs w:val="22"/>
        </w:rPr>
      </w:pPr>
      <w:r w:rsidRPr="0026192E">
        <w:rPr>
          <w:bCs/>
          <w:noProof/>
        </w:rPr>
        <w:t>Building a Better Future Through Considered Infrastructure Investment</w:t>
      </w:r>
      <w:r>
        <w:rPr>
          <w:noProof/>
          <w:webHidden/>
        </w:rPr>
        <w:tab/>
        <w:t>172</w:t>
      </w:r>
    </w:p>
    <w:p w14:paraId="1FF88A14" w14:textId="6FD46B56" w:rsidR="006D6541" w:rsidRDefault="006D6541">
      <w:pPr>
        <w:pStyle w:val="TOC2"/>
        <w:rPr>
          <w:rFonts w:asciiTheme="minorHAnsi" w:eastAsiaTheme="minorEastAsia" w:hAnsiTheme="minorHAnsi" w:cstheme="minorBidi"/>
          <w:noProof/>
          <w:sz w:val="22"/>
          <w:szCs w:val="22"/>
        </w:rPr>
      </w:pPr>
      <w:r w:rsidRPr="0026192E">
        <w:rPr>
          <w:bCs/>
          <w:noProof/>
        </w:rPr>
        <w:t>Funding for Territories</w:t>
      </w:r>
      <w:r>
        <w:rPr>
          <w:noProof/>
          <w:webHidden/>
        </w:rPr>
        <w:tab/>
        <w:t>17</w:t>
      </w:r>
      <w:r w:rsidR="00563F63">
        <w:rPr>
          <w:noProof/>
          <w:webHidden/>
        </w:rPr>
        <w:t>4</w:t>
      </w:r>
    </w:p>
    <w:p w14:paraId="5312C5E6" w14:textId="77777777" w:rsidR="006D6541" w:rsidRDefault="006D6541">
      <w:pPr>
        <w:pStyle w:val="TOC2"/>
        <w:rPr>
          <w:rFonts w:asciiTheme="minorHAnsi" w:eastAsiaTheme="minorEastAsia" w:hAnsiTheme="minorHAnsi" w:cstheme="minorBidi"/>
          <w:noProof/>
          <w:sz w:val="22"/>
          <w:szCs w:val="22"/>
        </w:rPr>
      </w:pPr>
      <w:r w:rsidRPr="0026192E">
        <w:rPr>
          <w:bCs/>
          <w:noProof/>
        </w:rPr>
        <w:t>Heavy Vehicle Road User Charge – increase</w:t>
      </w:r>
      <w:r>
        <w:rPr>
          <w:noProof/>
          <w:webHidden/>
        </w:rPr>
        <w:tab/>
        <w:t>175</w:t>
      </w:r>
    </w:p>
    <w:p w14:paraId="123EFC9F" w14:textId="77777777" w:rsidR="006D6541" w:rsidRDefault="006D6541">
      <w:pPr>
        <w:pStyle w:val="TOC2"/>
        <w:rPr>
          <w:rFonts w:asciiTheme="minorHAnsi" w:eastAsiaTheme="minorEastAsia" w:hAnsiTheme="minorHAnsi" w:cstheme="minorBidi"/>
          <w:noProof/>
          <w:sz w:val="22"/>
          <w:szCs w:val="22"/>
        </w:rPr>
      </w:pPr>
      <w:r w:rsidRPr="0026192E">
        <w:rPr>
          <w:bCs/>
          <w:noProof/>
        </w:rPr>
        <w:t>Minimising Online Gambling Harms</w:t>
      </w:r>
      <w:r>
        <w:rPr>
          <w:noProof/>
          <w:webHidden/>
        </w:rPr>
        <w:tab/>
        <w:t>175</w:t>
      </w:r>
    </w:p>
    <w:p w14:paraId="156E211A" w14:textId="77777777" w:rsidR="006D6541" w:rsidRDefault="006D6541">
      <w:pPr>
        <w:pStyle w:val="TOC2"/>
        <w:rPr>
          <w:rFonts w:asciiTheme="minorHAnsi" w:eastAsiaTheme="minorEastAsia" w:hAnsiTheme="minorHAnsi" w:cstheme="minorBidi"/>
          <w:noProof/>
          <w:sz w:val="22"/>
          <w:szCs w:val="22"/>
        </w:rPr>
      </w:pPr>
      <w:r w:rsidRPr="0026192E">
        <w:rPr>
          <w:bCs/>
          <w:noProof/>
        </w:rPr>
        <w:t>National Approach for Sustainable Urban Development</w:t>
      </w:r>
      <w:r>
        <w:rPr>
          <w:noProof/>
          <w:webHidden/>
        </w:rPr>
        <w:tab/>
        <w:t>176</w:t>
      </w:r>
    </w:p>
    <w:p w14:paraId="3CF8A4E8" w14:textId="77777777" w:rsidR="006D6541" w:rsidRDefault="006D6541">
      <w:pPr>
        <w:pStyle w:val="TOC2"/>
        <w:rPr>
          <w:rFonts w:asciiTheme="minorHAnsi" w:eastAsiaTheme="minorEastAsia" w:hAnsiTheme="minorHAnsi" w:cstheme="minorBidi"/>
          <w:noProof/>
          <w:sz w:val="22"/>
          <w:szCs w:val="22"/>
        </w:rPr>
      </w:pPr>
      <w:r w:rsidRPr="0026192E">
        <w:rPr>
          <w:bCs/>
          <w:noProof/>
        </w:rPr>
        <w:t>National Cultural Policy – National Collecting Institutions – sustainability</w:t>
      </w:r>
      <w:r>
        <w:rPr>
          <w:noProof/>
          <w:webHidden/>
        </w:rPr>
        <w:tab/>
        <w:t>177</w:t>
      </w:r>
    </w:p>
    <w:p w14:paraId="29DB368B" w14:textId="77777777" w:rsidR="006D6541" w:rsidRDefault="006D6541">
      <w:pPr>
        <w:pStyle w:val="TOC2"/>
        <w:rPr>
          <w:rFonts w:asciiTheme="minorHAnsi" w:eastAsiaTheme="minorEastAsia" w:hAnsiTheme="minorHAnsi" w:cstheme="minorBidi"/>
          <w:noProof/>
          <w:sz w:val="22"/>
          <w:szCs w:val="22"/>
        </w:rPr>
      </w:pPr>
      <w:r w:rsidRPr="0026192E">
        <w:rPr>
          <w:bCs/>
          <w:noProof/>
        </w:rPr>
        <w:t>Online Safety</w:t>
      </w:r>
      <w:r>
        <w:rPr>
          <w:noProof/>
          <w:webHidden/>
        </w:rPr>
        <w:tab/>
        <w:t>179</w:t>
      </w:r>
    </w:p>
    <w:p w14:paraId="59C8394D" w14:textId="77777777" w:rsidR="006D6541" w:rsidRDefault="006D6541">
      <w:pPr>
        <w:pStyle w:val="TOC2"/>
        <w:rPr>
          <w:rFonts w:asciiTheme="minorHAnsi" w:eastAsiaTheme="minorEastAsia" w:hAnsiTheme="minorHAnsi" w:cstheme="minorBidi"/>
          <w:noProof/>
          <w:sz w:val="22"/>
          <w:szCs w:val="22"/>
        </w:rPr>
      </w:pPr>
      <w:r w:rsidRPr="0026192E">
        <w:rPr>
          <w:bCs/>
          <w:noProof/>
        </w:rPr>
        <w:t>Reducing Transport Emissions</w:t>
      </w:r>
      <w:r>
        <w:rPr>
          <w:noProof/>
          <w:webHidden/>
        </w:rPr>
        <w:tab/>
        <w:t>179</w:t>
      </w:r>
    </w:p>
    <w:p w14:paraId="714B31C3" w14:textId="77777777" w:rsidR="006D6541" w:rsidRDefault="006D6541">
      <w:pPr>
        <w:pStyle w:val="TOC2"/>
        <w:rPr>
          <w:rFonts w:asciiTheme="minorHAnsi" w:eastAsiaTheme="minorEastAsia" w:hAnsiTheme="minorHAnsi" w:cstheme="minorBidi"/>
          <w:noProof/>
          <w:sz w:val="22"/>
          <w:szCs w:val="22"/>
        </w:rPr>
      </w:pPr>
      <w:r w:rsidRPr="0026192E">
        <w:rPr>
          <w:bCs/>
          <w:noProof/>
        </w:rPr>
        <w:t>Regulatory Powers to Combat Misinformation and Disinformation</w:t>
      </w:r>
      <w:r>
        <w:rPr>
          <w:noProof/>
          <w:webHidden/>
        </w:rPr>
        <w:tab/>
        <w:t>180</w:t>
      </w:r>
    </w:p>
    <w:p w14:paraId="6CC0EA2B" w14:textId="77777777" w:rsidR="006D6541" w:rsidRDefault="006D6541">
      <w:pPr>
        <w:pStyle w:val="TOC2"/>
        <w:rPr>
          <w:rFonts w:asciiTheme="minorHAnsi" w:eastAsiaTheme="minorEastAsia" w:hAnsiTheme="minorHAnsi" w:cstheme="minorBidi"/>
          <w:noProof/>
          <w:sz w:val="22"/>
          <w:szCs w:val="22"/>
        </w:rPr>
      </w:pPr>
      <w:r w:rsidRPr="0026192E">
        <w:rPr>
          <w:bCs/>
          <w:noProof/>
        </w:rPr>
        <w:t>Revive – National Cultural Policy and Location Incentive</w:t>
      </w:r>
      <w:r>
        <w:rPr>
          <w:noProof/>
          <w:webHidden/>
        </w:rPr>
        <w:tab/>
        <w:t>181</w:t>
      </w:r>
    </w:p>
    <w:p w14:paraId="3FE455DA" w14:textId="77777777" w:rsidR="006D6541" w:rsidRDefault="006D6541">
      <w:pPr>
        <w:pStyle w:val="TOC2"/>
        <w:rPr>
          <w:rFonts w:asciiTheme="minorHAnsi" w:eastAsiaTheme="minorEastAsia" w:hAnsiTheme="minorHAnsi" w:cstheme="minorBidi"/>
          <w:noProof/>
          <w:sz w:val="22"/>
          <w:szCs w:val="22"/>
        </w:rPr>
      </w:pPr>
      <w:r w:rsidRPr="0026192E">
        <w:rPr>
          <w:bCs/>
          <w:noProof/>
        </w:rPr>
        <w:t>Supporting Arts Training in Australia</w:t>
      </w:r>
      <w:r>
        <w:rPr>
          <w:noProof/>
          <w:webHidden/>
        </w:rPr>
        <w:tab/>
        <w:t>183</w:t>
      </w:r>
    </w:p>
    <w:p w14:paraId="35BE6B21" w14:textId="77777777" w:rsidR="006D6541" w:rsidRDefault="006D6541">
      <w:pPr>
        <w:pStyle w:val="TOC2"/>
        <w:rPr>
          <w:rFonts w:asciiTheme="minorHAnsi" w:eastAsiaTheme="minorEastAsia" w:hAnsiTheme="minorHAnsi" w:cstheme="minorBidi"/>
          <w:noProof/>
          <w:sz w:val="22"/>
          <w:szCs w:val="22"/>
        </w:rPr>
      </w:pPr>
      <w:r w:rsidRPr="0026192E">
        <w:rPr>
          <w:bCs/>
          <w:noProof/>
        </w:rPr>
        <w:t>Supporting Media Sustainability and Building Media Literacy</w:t>
      </w:r>
      <w:r>
        <w:rPr>
          <w:noProof/>
          <w:webHidden/>
        </w:rPr>
        <w:tab/>
        <w:t>183</w:t>
      </w:r>
    </w:p>
    <w:p w14:paraId="6520B025" w14:textId="77777777" w:rsidR="006D6541" w:rsidRDefault="006D6541">
      <w:pPr>
        <w:pStyle w:val="TOC2"/>
        <w:rPr>
          <w:rFonts w:asciiTheme="minorHAnsi" w:eastAsiaTheme="minorEastAsia" w:hAnsiTheme="minorHAnsi" w:cstheme="minorBidi"/>
          <w:noProof/>
          <w:sz w:val="22"/>
          <w:szCs w:val="22"/>
        </w:rPr>
      </w:pPr>
      <w:r w:rsidRPr="0026192E">
        <w:rPr>
          <w:bCs/>
          <w:noProof/>
        </w:rPr>
        <w:t>Supporting Transport Priorities</w:t>
      </w:r>
      <w:r>
        <w:rPr>
          <w:noProof/>
          <w:webHidden/>
        </w:rPr>
        <w:tab/>
        <w:t>184</w:t>
      </w:r>
    </w:p>
    <w:p w14:paraId="32126F82" w14:textId="77777777" w:rsidR="006D6541" w:rsidRDefault="006D6541">
      <w:pPr>
        <w:pStyle w:val="TOC2"/>
        <w:rPr>
          <w:rFonts w:asciiTheme="minorHAnsi" w:eastAsiaTheme="minorEastAsia" w:hAnsiTheme="minorHAnsi" w:cstheme="minorBidi"/>
          <w:noProof/>
          <w:sz w:val="22"/>
          <w:szCs w:val="22"/>
        </w:rPr>
      </w:pPr>
      <w:r w:rsidRPr="0026192E">
        <w:rPr>
          <w:bCs/>
          <w:noProof/>
        </w:rPr>
        <w:t>Viewer Access Satellite Television</w:t>
      </w:r>
      <w:r>
        <w:rPr>
          <w:noProof/>
          <w:webHidden/>
        </w:rPr>
        <w:tab/>
        <w:t>186</w:t>
      </w:r>
    </w:p>
    <w:p w14:paraId="084C8F91" w14:textId="77777777" w:rsidR="006D6541" w:rsidRDefault="006D6541">
      <w:pPr>
        <w:pStyle w:val="TOC2"/>
        <w:rPr>
          <w:rFonts w:asciiTheme="minorHAnsi" w:eastAsiaTheme="minorEastAsia" w:hAnsiTheme="minorHAnsi" w:cstheme="minorBidi"/>
          <w:noProof/>
          <w:sz w:val="22"/>
          <w:szCs w:val="22"/>
        </w:rPr>
      </w:pPr>
      <w:r w:rsidRPr="0026192E">
        <w:rPr>
          <w:bCs/>
          <w:noProof/>
        </w:rPr>
        <w:t>White Paper on Developing Northern Australia – refresh</w:t>
      </w:r>
      <w:r>
        <w:rPr>
          <w:noProof/>
          <w:webHidden/>
        </w:rPr>
        <w:tab/>
        <w:t>186</w:t>
      </w:r>
    </w:p>
    <w:p w14:paraId="7C2C7022" w14:textId="77777777" w:rsidR="006D6541" w:rsidRDefault="006D6541">
      <w:pPr>
        <w:pStyle w:val="TOC1"/>
        <w:rPr>
          <w:rFonts w:asciiTheme="minorHAnsi" w:eastAsiaTheme="minorEastAsia" w:hAnsiTheme="minorHAnsi" w:cstheme="minorBidi"/>
          <w:b w:val="0"/>
          <w:noProof/>
          <w:sz w:val="22"/>
          <w:szCs w:val="22"/>
        </w:rPr>
      </w:pPr>
      <w:r w:rsidRPr="0026192E">
        <w:rPr>
          <w:bCs/>
          <w:noProof/>
        </w:rPr>
        <w:t>Parliament</w:t>
      </w:r>
      <w:r>
        <w:rPr>
          <w:noProof/>
          <w:webHidden/>
        </w:rPr>
        <w:tab/>
        <w:t>187</w:t>
      </w:r>
    </w:p>
    <w:p w14:paraId="4FD6CCF9" w14:textId="77777777" w:rsidR="006D6541" w:rsidRDefault="006D6541">
      <w:pPr>
        <w:pStyle w:val="TOC2"/>
        <w:rPr>
          <w:rFonts w:asciiTheme="minorHAnsi" w:eastAsiaTheme="minorEastAsia" w:hAnsiTheme="minorHAnsi" w:cstheme="minorBidi"/>
          <w:noProof/>
          <w:sz w:val="22"/>
          <w:szCs w:val="22"/>
        </w:rPr>
      </w:pPr>
      <w:r w:rsidRPr="0026192E">
        <w:rPr>
          <w:bCs/>
          <w:noProof/>
        </w:rPr>
        <w:t>Parliamentary Departments – additional resourcing</w:t>
      </w:r>
      <w:r>
        <w:rPr>
          <w:noProof/>
          <w:webHidden/>
        </w:rPr>
        <w:tab/>
        <w:t>187</w:t>
      </w:r>
    </w:p>
    <w:p w14:paraId="7E8259C6" w14:textId="77777777" w:rsidR="006D6541" w:rsidRDefault="006D6541">
      <w:pPr>
        <w:pStyle w:val="TOC1"/>
        <w:rPr>
          <w:rFonts w:asciiTheme="minorHAnsi" w:eastAsiaTheme="minorEastAsia" w:hAnsiTheme="minorHAnsi" w:cstheme="minorBidi"/>
          <w:b w:val="0"/>
          <w:noProof/>
          <w:sz w:val="22"/>
          <w:szCs w:val="22"/>
        </w:rPr>
      </w:pPr>
      <w:r w:rsidRPr="0026192E">
        <w:rPr>
          <w:b w:val="0"/>
          <w:bCs/>
          <w:noProof/>
        </w:rPr>
        <w:t>Prime Minister and Cabinet</w:t>
      </w:r>
      <w:r>
        <w:rPr>
          <w:noProof/>
          <w:webHidden/>
        </w:rPr>
        <w:tab/>
        <w:t>188</w:t>
      </w:r>
    </w:p>
    <w:p w14:paraId="69BB01A7" w14:textId="77777777" w:rsidR="006D6541" w:rsidRDefault="006D6541">
      <w:pPr>
        <w:pStyle w:val="TOC2"/>
        <w:rPr>
          <w:rFonts w:asciiTheme="minorHAnsi" w:eastAsiaTheme="minorEastAsia" w:hAnsiTheme="minorHAnsi" w:cstheme="minorBidi"/>
          <w:noProof/>
          <w:sz w:val="22"/>
          <w:szCs w:val="22"/>
        </w:rPr>
      </w:pPr>
      <w:r w:rsidRPr="0026192E">
        <w:rPr>
          <w:bCs/>
          <w:noProof/>
        </w:rPr>
        <w:t>Additional Resourcing for the Australian National Audit Office</w:t>
      </w:r>
      <w:r>
        <w:rPr>
          <w:noProof/>
          <w:webHidden/>
        </w:rPr>
        <w:tab/>
        <w:t>188</w:t>
      </w:r>
    </w:p>
    <w:p w14:paraId="463B6645" w14:textId="77777777" w:rsidR="006D6541" w:rsidRDefault="006D6541">
      <w:pPr>
        <w:pStyle w:val="TOC2"/>
        <w:rPr>
          <w:rFonts w:asciiTheme="minorHAnsi" w:eastAsiaTheme="minorEastAsia" w:hAnsiTheme="minorHAnsi" w:cstheme="minorBidi"/>
          <w:noProof/>
          <w:sz w:val="22"/>
          <w:szCs w:val="22"/>
        </w:rPr>
      </w:pPr>
      <w:r w:rsidRPr="0026192E">
        <w:rPr>
          <w:bCs/>
          <w:noProof/>
        </w:rPr>
        <w:t>Additional Resourcing for the National Australia Day Council</w:t>
      </w:r>
      <w:r>
        <w:rPr>
          <w:noProof/>
          <w:webHidden/>
        </w:rPr>
        <w:tab/>
        <w:t>188</w:t>
      </w:r>
    </w:p>
    <w:p w14:paraId="6FCF2F8B" w14:textId="77777777" w:rsidR="006D6541" w:rsidRDefault="006D6541">
      <w:pPr>
        <w:pStyle w:val="TOC2"/>
        <w:rPr>
          <w:rFonts w:asciiTheme="minorHAnsi" w:eastAsiaTheme="minorEastAsia" w:hAnsiTheme="minorHAnsi" w:cstheme="minorBidi"/>
          <w:noProof/>
          <w:sz w:val="22"/>
          <w:szCs w:val="22"/>
        </w:rPr>
      </w:pPr>
      <w:r w:rsidRPr="0026192E">
        <w:rPr>
          <w:bCs/>
          <w:noProof/>
        </w:rPr>
        <w:t>APS Capability Reinvestment Fund: 2023–24 projects funded under round one</w:t>
      </w:r>
      <w:r>
        <w:rPr>
          <w:noProof/>
          <w:webHidden/>
        </w:rPr>
        <w:tab/>
        <w:t>189</w:t>
      </w:r>
    </w:p>
    <w:p w14:paraId="7A5FD676" w14:textId="77777777" w:rsidR="006D6541" w:rsidRDefault="006D6541">
      <w:pPr>
        <w:pStyle w:val="TOC2"/>
        <w:rPr>
          <w:rFonts w:asciiTheme="minorHAnsi" w:eastAsiaTheme="minorEastAsia" w:hAnsiTheme="minorHAnsi" w:cstheme="minorBidi"/>
          <w:noProof/>
          <w:sz w:val="22"/>
          <w:szCs w:val="22"/>
        </w:rPr>
      </w:pPr>
      <w:r w:rsidRPr="0026192E">
        <w:rPr>
          <w:bCs/>
          <w:noProof/>
        </w:rPr>
        <w:t>Closing the Gap – further investment</w:t>
      </w:r>
      <w:r>
        <w:rPr>
          <w:noProof/>
          <w:webHidden/>
        </w:rPr>
        <w:tab/>
        <w:t>190</w:t>
      </w:r>
    </w:p>
    <w:p w14:paraId="49B36D85" w14:textId="77777777" w:rsidR="006D6541" w:rsidRDefault="006D6541">
      <w:pPr>
        <w:pStyle w:val="TOC2"/>
        <w:rPr>
          <w:rFonts w:asciiTheme="minorHAnsi" w:eastAsiaTheme="minorEastAsia" w:hAnsiTheme="minorHAnsi" w:cstheme="minorBidi"/>
          <w:noProof/>
          <w:sz w:val="22"/>
          <w:szCs w:val="22"/>
        </w:rPr>
      </w:pPr>
      <w:r w:rsidRPr="0026192E">
        <w:rPr>
          <w:bCs/>
          <w:noProof/>
        </w:rPr>
        <w:t>National Net Zero Authority</w:t>
      </w:r>
      <w:r>
        <w:rPr>
          <w:noProof/>
          <w:webHidden/>
        </w:rPr>
        <w:tab/>
        <w:t>192</w:t>
      </w:r>
    </w:p>
    <w:p w14:paraId="037D5C84" w14:textId="77777777" w:rsidR="006D6541" w:rsidRDefault="006D6541">
      <w:pPr>
        <w:pStyle w:val="TOC2"/>
        <w:rPr>
          <w:rFonts w:asciiTheme="minorHAnsi" w:eastAsiaTheme="minorEastAsia" w:hAnsiTheme="minorHAnsi" w:cstheme="minorBidi"/>
          <w:noProof/>
          <w:sz w:val="22"/>
          <w:szCs w:val="22"/>
        </w:rPr>
      </w:pPr>
      <w:r w:rsidRPr="0026192E">
        <w:rPr>
          <w:bCs/>
          <w:noProof/>
        </w:rPr>
        <w:t>Preserving Australia’s Global Economic Influence</w:t>
      </w:r>
      <w:r>
        <w:rPr>
          <w:noProof/>
          <w:webHidden/>
        </w:rPr>
        <w:tab/>
        <w:t>192</w:t>
      </w:r>
    </w:p>
    <w:p w14:paraId="7B52D538" w14:textId="77777777" w:rsidR="006D6541" w:rsidRDefault="006D6541">
      <w:pPr>
        <w:pStyle w:val="TOC2"/>
        <w:rPr>
          <w:rFonts w:asciiTheme="minorHAnsi" w:eastAsiaTheme="minorEastAsia" w:hAnsiTheme="minorHAnsi" w:cstheme="minorBidi"/>
          <w:noProof/>
          <w:sz w:val="22"/>
          <w:szCs w:val="22"/>
        </w:rPr>
      </w:pPr>
      <w:r>
        <w:rPr>
          <w:noProof/>
        </w:rPr>
        <w:t>Prime Minister and Cabinet</w:t>
      </w:r>
      <w:r w:rsidRPr="0026192E">
        <w:rPr>
          <w:bCs/>
          <w:noProof/>
        </w:rPr>
        <w:t xml:space="preserve"> – additional resourcing</w:t>
      </w:r>
      <w:r>
        <w:rPr>
          <w:noProof/>
          <w:webHidden/>
        </w:rPr>
        <w:tab/>
        <w:t>193</w:t>
      </w:r>
    </w:p>
    <w:p w14:paraId="33CAB80F" w14:textId="77777777" w:rsidR="006D6541" w:rsidRDefault="006D6541">
      <w:pPr>
        <w:pStyle w:val="TOC1"/>
        <w:rPr>
          <w:rFonts w:asciiTheme="minorHAnsi" w:eastAsiaTheme="minorEastAsia" w:hAnsiTheme="minorHAnsi" w:cstheme="minorBidi"/>
          <w:b w:val="0"/>
          <w:noProof/>
          <w:sz w:val="22"/>
          <w:szCs w:val="22"/>
        </w:rPr>
      </w:pPr>
      <w:r w:rsidRPr="0026192E">
        <w:rPr>
          <w:bCs/>
          <w:noProof/>
        </w:rPr>
        <w:lastRenderedPageBreak/>
        <w:t>Social Services</w:t>
      </w:r>
      <w:r>
        <w:rPr>
          <w:noProof/>
          <w:webHidden/>
        </w:rPr>
        <w:tab/>
        <w:t>194</w:t>
      </w:r>
    </w:p>
    <w:p w14:paraId="0303F4E4" w14:textId="77777777" w:rsidR="006D6541" w:rsidRDefault="006D6541">
      <w:pPr>
        <w:pStyle w:val="TOC2"/>
        <w:rPr>
          <w:rFonts w:asciiTheme="minorHAnsi" w:eastAsiaTheme="minorEastAsia" w:hAnsiTheme="minorHAnsi" w:cstheme="minorBidi"/>
          <w:noProof/>
          <w:sz w:val="22"/>
          <w:szCs w:val="22"/>
        </w:rPr>
      </w:pPr>
      <w:r w:rsidRPr="0026192E">
        <w:rPr>
          <w:bCs/>
          <w:noProof/>
        </w:rPr>
        <w:t>Administration of Emergency Response Payments</w:t>
      </w:r>
      <w:r>
        <w:rPr>
          <w:noProof/>
          <w:webHidden/>
        </w:rPr>
        <w:tab/>
        <w:t>194</w:t>
      </w:r>
    </w:p>
    <w:p w14:paraId="49D66F59" w14:textId="77777777" w:rsidR="006D6541" w:rsidRDefault="006D6541" w:rsidP="00D06819">
      <w:pPr>
        <w:pStyle w:val="TOC2"/>
        <w:tabs>
          <w:tab w:val="clear" w:pos="992"/>
        </w:tabs>
        <w:ind w:left="0" w:firstLine="0"/>
        <w:rPr>
          <w:rFonts w:asciiTheme="minorHAnsi" w:eastAsiaTheme="minorEastAsia" w:hAnsiTheme="minorHAnsi" w:cstheme="minorBidi"/>
          <w:noProof/>
          <w:sz w:val="22"/>
          <w:szCs w:val="22"/>
        </w:rPr>
      </w:pPr>
      <w:r w:rsidRPr="0026192E">
        <w:rPr>
          <w:bCs/>
          <w:noProof/>
        </w:rPr>
        <w:t>Central Coordination of Disability Policy – measure progress against Australia’s Disability Strategy</w:t>
      </w:r>
      <w:r>
        <w:rPr>
          <w:noProof/>
          <w:webHidden/>
        </w:rPr>
        <w:tab/>
        <w:t>194</w:t>
      </w:r>
    </w:p>
    <w:p w14:paraId="427A7CBB" w14:textId="77777777" w:rsidR="006D6541" w:rsidRDefault="006D6541">
      <w:pPr>
        <w:pStyle w:val="TOC2"/>
        <w:rPr>
          <w:rFonts w:asciiTheme="minorHAnsi" w:eastAsiaTheme="minorEastAsia" w:hAnsiTheme="minorHAnsi" w:cstheme="minorBidi"/>
          <w:noProof/>
          <w:sz w:val="22"/>
          <w:szCs w:val="22"/>
        </w:rPr>
      </w:pPr>
      <w:r w:rsidRPr="0026192E">
        <w:rPr>
          <w:bCs/>
          <w:noProof/>
        </w:rPr>
        <w:t>Child Support Scheme – response to family law inquiry</w:t>
      </w:r>
      <w:r>
        <w:rPr>
          <w:noProof/>
          <w:webHidden/>
        </w:rPr>
        <w:tab/>
        <w:t>195</w:t>
      </w:r>
    </w:p>
    <w:p w14:paraId="700FE2C7" w14:textId="77777777" w:rsidR="006D6541" w:rsidRDefault="006D6541">
      <w:pPr>
        <w:pStyle w:val="TOC2"/>
        <w:rPr>
          <w:rFonts w:asciiTheme="minorHAnsi" w:eastAsiaTheme="minorEastAsia" w:hAnsiTheme="minorHAnsi" w:cstheme="minorBidi"/>
          <w:noProof/>
          <w:sz w:val="22"/>
          <w:szCs w:val="22"/>
        </w:rPr>
      </w:pPr>
      <w:r w:rsidRPr="0026192E">
        <w:rPr>
          <w:bCs/>
          <w:noProof/>
        </w:rPr>
        <w:t>Disability Workforce COVID</w:t>
      </w:r>
      <w:r w:rsidRPr="0026192E">
        <w:rPr>
          <w:bCs/>
          <w:noProof/>
        </w:rPr>
        <w:noBreakHyphen/>
        <w:t>19 Leave Grant</w:t>
      </w:r>
      <w:r>
        <w:rPr>
          <w:noProof/>
          <w:webHidden/>
        </w:rPr>
        <w:tab/>
        <w:t>195</w:t>
      </w:r>
    </w:p>
    <w:p w14:paraId="2C7BEC1F" w14:textId="77777777" w:rsidR="006D6541" w:rsidRDefault="006D6541" w:rsidP="00D06819">
      <w:pPr>
        <w:pStyle w:val="TOC2"/>
        <w:tabs>
          <w:tab w:val="clear" w:pos="992"/>
        </w:tabs>
        <w:ind w:left="0" w:firstLine="0"/>
        <w:rPr>
          <w:rFonts w:asciiTheme="minorHAnsi" w:eastAsiaTheme="minorEastAsia" w:hAnsiTheme="minorHAnsi" w:cstheme="minorBidi"/>
          <w:noProof/>
          <w:sz w:val="22"/>
          <w:szCs w:val="22"/>
        </w:rPr>
      </w:pPr>
      <w:r w:rsidRPr="0026192E">
        <w:rPr>
          <w:bCs/>
          <w:noProof/>
        </w:rPr>
        <w:t>Ensuring Robust Policy, Financial, Legislative and Governance Oversight of the National Disability Insurance Scheme</w:t>
      </w:r>
      <w:r>
        <w:rPr>
          <w:noProof/>
          <w:webHidden/>
        </w:rPr>
        <w:tab/>
        <w:t>195</w:t>
      </w:r>
    </w:p>
    <w:p w14:paraId="291E369B" w14:textId="77777777" w:rsidR="006D6541" w:rsidRDefault="006D6541">
      <w:pPr>
        <w:pStyle w:val="TOC2"/>
        <w:rPr>
          <w:rFonts w:asciiTheme="minorHAnsi" w:eastAsiaTheme="minorEastAsia" w:hAnsiTheme="minorHAnsi" w:cstheme="minorBidi"/>
          <w:noProof/>
          <w:sz w:val="22"/>
          <w:szCs w:val="22"/>
        </w:rPr>
      </w:pPr>
      <w:r w:rsidRPr="0026192E">
        <w:rPr>
          <w:bCs/>
          <w:noProof/>
        </w:rPr>
        <w:t>Forced Adoption Support Services – 10 year anniversary funding</w:t>
      </w:r>
      <w:r>
        <w:rPr>
          <w:noProof/>
          <w:webHidden/>
        </w:rPr>
        <w:tab/>
        <w:t>196</w:t>
      </w:r>
    </w:p>
    <w:p w14:paraId="0721ADE1" w14:textId="77777777" w:rsidR="006D6541" w:rsidRDefault="006D6541">
      <w:pPr>
        <w:pStyle w:val="TOC2"/>
        <w:rPr>
          <w:rFonts w:asciiTheme="minorHAnsi" w:eastAsiaTheme="minorEastAsia" w:hAnsiTheme="minorHAnsi" w:cstheme="minorBidi"/>
          <w:noProof/>
          <w:sz w:val="22"/>
          <w:szCs w:val="22"/>
        </w:rPr>
      </w:pPr>
      <w:r w:rsidRPr="0026192E">
        <w:rPr>
          <w:bCs/>
          <w:noProof/>
        </w:rPr>
        <w:t>Future National Redress Scheme Funding</w:t>
      </w:r>
      <w:r>
        <w:rPr>
          <w:noProof/>
          <w:webHidden/>
        </w:rPr>
        <w:tab/>
        <w:t>196</w:t>
      </w:r>
    </w:p>
    <w:p w14:paraId="321854D9" w14:textId="77777777" w:rsidR="006D6541" w:rsidRDefault="006D6541" w:rsidP="002C45A3">
      <w:pPr>
        <w:pStyle w:val="TOC2"/>
        <w:tabs>
          <w:tab w:val="clear" w:pos="992"/>
        </w:tabs>
        <w:ind w:left="0" w:right="339" w:firstLine="0"/>
        <w:rPr>
          <w:rFonts w:asciiTheme="minorHAnsi" w:eastAsiaTheme="minorEastAsia" w:hAnsiTheme="minorHAnsi" w:cstheme="minorBidi"/>
          <w:noProof/>
          <w:sz w:val="22"/>
          <w:szCs w:val="22"/>
        </w:rPr>
      </w:pPr>
      <w:r w:rsidRPr="0026192E">
        <w:rPr>
          <w:bCs/>
          <w:noProof/>
        </w:rPr>
        <w:t>Improving the Effectiveness and Sustainability of the National Disability Insurance Scheme</w:t>
      </w:r>
      <w:r>
        <w:rPr>
          <w:noProof/>
          <w:webHidden/>
        </w:rPr>
        <w:tab/>
        <w:t>197</w:t>
      </w:r>
    </w:p>
    <w:p w14:paraId="6A7BE6F1" w14:textId="77777777" w:rsidR="006D6541" w:rsidRDefault="006D6541">
      <w:pPr>
        <w:pStyle w:val="TOC2"/>
        <w:rPr>
          <w:rFonts w:asciiTheme="minorHAnsi" w:eastAsiaTheme="minorEastAsia" w:hAnsiTheme="minorHAnsi" w:cstheme="minorBidi"/>
          <w:noProof/>
          <w:sz w:val="22"/>
          <w:szCs w:val="22"/>
        </w:rPr>
      </w:pPr>
      <w:r w:rsidRPr="0026192E">
        <w:rPr>
          <w:bCs/>
          <w:noProof/>
        </w:rPr>
        <w:t>Increase to Working Age Payments</w:t>
      </w:r>
      <w:r>
        <w:rPr>
          <w:noProof/>
          <w:webHidden/>
        </w:rPr>
        <w:tab/>
        <w:t>199</w:t>
      </w:r>
    </w:p>
    <w:p w14:paraId="2E578AC9" w14:textId="77777777" w:rsidR="006D6541" w:rsidRDefault="006D6541">
      <w:pPr>
        <w:pStyle w:val="TOC2"/>
        <w:rPr>
          <w:rFonts w:asciiTheme="minorHAnsi" w:eastAsiaTheme="minorEastAsia" w:hAnsiTheme="minorHAnsi" w:cstheme="minorBidi"/>
          <w:noProof/>
          <w:sz w:val="22"/>
          <w:szCs w:val="22"/>
        </w:rPr>
      </w:pPr>
      <w:r w:rsidRPr="0026192E">
        <w:rPr>
          <w:bCs/>
          <w:noProof/>
        </w:rPr>
        <w:t>Increased Support for Commonwealth Rent Assistance Recipients</w:t>
      </w:r>
      <w:r>
        <w:rPr>
          <w:noProof/>
          <w:webHidden/>
        </w:rPr>
        <w:tab/>
        <w:t>200</w:t>
      </w:r>
    </w:p>
    <w:p w14:paraId="6F7415B0" w14:textId="77777777" w:rsidR="006D6541" w:rsidRDefault="006D6541">
      <w:pPr>
        <w:pStyle w:val="TOC2"/>
        <w:rPr>
          <w:rFonts w:asciiTheme="minorHAnsi" w:eastAsiaTheme="minorEastAsia" w:hAnsiTheme="minorHAnsi" w:cstheme="minorBidi"/>
          <w:noProof/>
          <w:sz w:val="22"/>
          <w:szCs w:val="22"/>
        </w:rPr>
      </w:pPr>
      <w:r w:rsidRPr="0026192E">
        <w:rPr>
          <w:bCs/>
          <w:noProof/>
        </w:rPr>
        <w:t>Investing in Market Quality and Safeguards for People with Disability</w:t>
      </w:r>
      <w:r>
        <w:rPr>
          <w:noProof/>
          <w:webHidden/>
        </w:rPr>
        <w:tab/>
        <w:t>200</w:t>
      </w:r>
    </w:p>
    <w:p w14:paraId="5370E484" w14:textId="77777777" w:rsidR="006D6541" w:rsidRDefault="006D6541" w:rsidP="002C45A3">
      <w:pPr>
        <w:pStyle w:val="TOC2"/>
        <w:tabs>
          <w:tab w:val="clear" w:pos="992"/>
        </w:tabs>
        <w:ind w:right="480"/>
        <w:rPr>
          <w:rFonts w:asciiTheme="minorHAnsi" w:eastAsiaTheme="minorEastAsia" w:hAnsiTheme="minorHAnsi" w:cstheme="minorBidi"/>
          <w:noProof/>
          <w:sz w:val="22"/>
          <w:szCs w:val="22"/>
        </w:rPr>
      </w:pPr>
      <w:r w:rsidRPr="0026192E">
        <w:rPr>
          <w:bCs/>
          <w:noProof/>
        </w:rPr>
        <w:t>Jobs and Skills Summit – incentivise pensioners into the workforce – six months extension</w:t>
      </w:r>
      <w:r>
        <w:rPr>
          <w:noProof/>
          <w:webHidden/>
        </w:rPr>
        <w:tab/>
        <w:t>201</w:t>
      </w:r>
    </w:p>
    <w:p w14:paraId="2CFB853B" w14:textId="77777777" w:rsidR="006D6541" w:rsidRDefault="006D6541">
      <w:pPr>
        <w:pStyle w:val="TOC2"/>
        <w:rPr>
          <w:rFonts w:asciiTheme="minorHAnsi" w:eastAsiaTheme="minorEastAsia" w:hAnsiTheme="minorHAnsi" w:cstheme="minorBidi"/>
          <w:noProof/>
          <w:sz w:val="22"/>
          <w:szCs w:val="22"/>
        </w:rPr>
      </w:pPr>
      <w:r w:rsidRPr="0026192E">
        <w:rPr>
          <w:bCs/>
          <w:noProof/>
        </w:rPr>
        <w:t>National Housing and Homelessness Agreement Transitional Funding</w:t>
      </w:r>
      <w:r>
        <w:rPr>
          <w:noProof/>
          <w:webHidden/>
        </w:rPr>
        <w:tab/>
        <w:t>201</w:t>
      </w:r>
    </w:p>
    <w:p w14:paraId="4832E3C7" w14:textId="77777777" w:rsidR="006D6541" w:rsidRDefault="006D6541">
      <w:pPr>
        <w:pStyle w:val="TOC2"/>
        <w:rPr>
          <w:rFonts w:asciiTheme="minorHAnsi" w:eastAsiaTheme="minorEastAsia" w:hAnsiTheme="minorHAnsi" w:cstheme="minorBidi"/>
          <w:noProof/>
          <w:sz w:val="22"/>
          <w:szCs w:val="22"/>
        </w:rPr>
      </w:pPr>
      <w:r w:rsidRPr="0026192E">
        <w:rPr>
          <w:bCs/>
          <w:noProof/>
        </w:rPr>
        <w:t>Parenting Payment (Single) – improved support for single parents</w:t>
      </w:r>
      <w:r>
        <w:rPr>
          <w:noProof/>
          <w:webHidden/>
        </w:rPr>
        <w:tab/>
        <w:t>202</w:t>
      </w:r>
    </w:p>
    <w:p w14:paraId="63591DBC" w14:textId="77777777" w:rsidR="006D6541" w:rsidRDefault="006D6541">
      <w:pPr>
        <w:pStyle w:val="TOC2"/>
        <w:rPr>
          <w:rFonts w:asciiTheme="minorHAnsi" w:eastAsiaTheme="minorEastAsia" w:hAnsiTheme="minorHAnsi" w:cstheme="minorBidi"/>
          <w:noProof/>
          <w:sz w:val="22"/>
          <w:szCs w:val="22"/>
        </w:rPr>
      </w:pPr>
      <w:r w:rsidRPr="0026192E">
        <w:rPr>
          <w:bCs/>
          <w:noProof/>
        </w:rPr>
        <w:t>Progressing the National Disability Data Asset</w:t>
      </w:r>
      <w:r>
        <w:rPr>
          <w:noProof/>
          <w:webHidden/>
        </w:rPr>
        <w:tab/>
        <w:t>202</w:t>
      </w:r>
    </w:p>
    <w:p w14:paraId="6CD6AA55" w14:textId="77777777" w:rsidR="006D6541" w:rsidRDefault="006D6541">
      <w:pPr>
        <w:pStyle w:val="TOC2"/>
        <w:rPr>
          <w:rFonts w:asciiTheme="minorHAnsi" w:eastAsiaTheme="minorEastAsia" w:hAnsiTheme="minorHAnsi" w:cstheme="minorBidi"/>
          <w:noProof/>
          <w:sz w:val="22"/>
          <w:szCs w:val="22"/>
        </w:rPr>
      </w:pPr>
      <w:r w:rsidRPr="0026192E">
        <w:rPr>
          <w:bCs/>
          <w:noProof/>
        </w:rPr>
        <w:t>Social Services – grants and additional support</w:t>
      </w:r>
      <w:r>
        <w:rPr>
          <w:noProof/>
          <w:webHidden/>
        </w:rPr>
        <w:tab/>
        <w:t>203</w:t>
      </w:r>
    </w:p>
    <w:p w14:paraId="02517472" w14:textId="77777777" w:rsidR="006D6541" w:rsidRDefault="006D6541">
      <w:pPr>
        <w:pStyle w:val="TOC2"/>
        <w:rPr>
          <w:rFonts w:asciiTheme="minorHAnsi" w:eastAsiaTheme="minorEastAsia" w:hAnsiTheme="minorHAnsi" w:cstheme="minorBidi"/>
          <w:noProof/>
          <w:sz w:val="22"/>
          <w:szCs w:val="22"/>
        </w:rPr>
      </w:pPr>
      <w:r w:rsidRPr="0026192E">
        <w:rPr>
          <w:bCs/>
          <w:noProof/>
        </w:rPr>
        <w:t>Support for First Nations Disability Advocates</w:t>
      </w:r>
      <w:r>
        <w:rPr>
          <w:noProof/>
          <w:webHidden/>
        </w:rPr>
        <w:tab/>
        <w:t>203</w:t>
      </w:r>
    </w:p>
    <w:p w14:paraId="09ECECBE" w14:textId="77777777" w:rsidR="006D6541" w:rsidRDefault="006D6541">
      <w:pPr>
        <w:pStyle w:val="TOC2"/>
        <w:rPr>
          <w:rFonts w:asciiTheme="minorHAnsi" w:eastAsiaTheme="minorEastAsia" w:hAnsiTheme="minorHAnsi" w:cstheme="minorBidi"/>
          <w:noProof/>
          <w:sz w:val="22"/>
          <w:szCs w:val="22"/>
        </w:rPr>
      </w:pPr>
      <w:r w:rsidRPr="0026192E">
        <w:rPr>
          <w:bCs/>
          <w:noProof/>
        </w:rPr>
        <w:t>Support for People with Autism</w:t>
      </w:r>
      <w:r>
        <w:rPr>
          <w:noProof/>
          <w:webHidden/>
        </w:rPr>
        <w:tab/>
        <w:t>204</w:t>
      </w:r>
    </w:p>
    <w:p w14:paraId="6142F8C2" w14:textId="77777777" w:rsidR="006D6541" w:rsidRDefault="006D6541">
      <w:pPr>
        <w:pStyle w:val="TOC2"/>
        <w:rPr>
          <w:rFonts w:asciiTheme="minorHAnsi" w:eastAsiaTheme="minorEastAsia" w:hAnsiTheme="minorHAnsi" w:cstheme="minorBidi"/>
          <w:noProof/>
          <w:sz w:val="22"/>
          <w:szCs w:val="22"/>
        </w:rPr>
      </w:pPr>
      <w:r w:rsidRPr="0026192E">
        <w:rPr>
          <w:bCs/>
          <w:noProof/>
        </w:rPr>
        <w:t>Supported Employment</w:t>
      </w:r>
      <w:r>
        <w:rPr>
          <w:noProof/>
          <w:webHidden/>
        </w:rPr>
        <w:tab/>
        <w:t>204</w:t>
      </w:r>
    </w:p>
    <w:p w14:paraId="614E231A" w14:textId="77777777" w:rsidR="006D6541" w:rsidRDefault="006D6541">
      <w:pPr>
        <w:pStyle w:val="TOC2"/>
        <w:rPr>
          <w:rFonts w:asciiTheme="minorHAnsi" w:eastAsiaTheme="minorEastAsia" w:hAnsiTheme="minorHAnsi" w:cstheme="minorBidi"/>
          <w:noProof/>
          <w:sz w:val="22"/>
          <w:szCs w:val="22"/>
        </w:rPr>
      </w:pPr>
      <w:r w:rsidRPr="0026192E">
        <w:rPr>
          <w:bCs/>
          <w:noProof/>
        </w:rPr>
        <w:t>Sustain myGov</w:t>
      </w:r>
      <w:r>
        <w:rPr>
          <w:noProof/>
          <w:webHidden/>
        </w:rPr>
        <w:tab/>
        <w:t>205</w:t>
      </w:r>
    </w:p>
    <w:p w14:paraId="0DA577F0" w14:textId="77777777" w:rsidR="006D6541" w:rsidRDefault="006D6541">
      <w:pPr>
        <w:pStyle w:val="TOC2"/>
        <w:rPr>
          <w:rFonts w:asciiTheme="minorHAnsi" w:eastAsiaTheme="minorEastAsia" w:hAnsiTheme="minorHAnsi" w:cstheme="minorBidi"/>
          <w:noProof/>
          <w:sz w:val="22"/>
          <w:szCs w:val="22"/>
        </w:rPr>
      </w:pPr>
      <w:r w:rsidRPr="0026192E">
        <w:rPr>
          <w:bCs/>
          <w:noProof/>
        </w:rPr>
        <w:t>Targeting Entrenched Community Disadvantage</w:t>
      </w:r>
      <w:r>
        <w:rPr>
          <w:noProof/>
          <w:webHidden/>
        </w:rPr>
        <w:tab/>
        <w:t>206</w:t>
      </w:r>
    </w:p>
    <w:p w14:paraId="1FF6DD59" w14:textId="77777777" w:rsidR="006D6541" w:rsidRDefault="006D6541">
      <w:pPr>
        <w:pStyle w:val="TOC2"/>
        <w:rPr>
          <w:rFonts w:asciiTheme="minorHAnsi" w:eastAsiaTheme="minorEastAsia" w:hAnsiTheme="minorHAnsi" w:cstheme="minorBidi"/>
          <w:noProof/>
          <w:sz w:val="22"/>
          <w:szCs w:val="22"/>
        </w:rPr>
      </w:pPr>
      <w:r w:rsidRPr="0026192E">
        <w:rPr>
          <w:bCs/>
          <w:noProof/>
        </w:rPr>
        <w:t>Younger People in Residential Aged Care</w:t>
      </w:r>
      <w:r>
        <w:rPr>
          <w:noProof/>
          <w:webHidden/>
        </w:rPr>
        <w:tab/>
        <w:t>207</w:t>
      </w:r>
    </w:p>
    <w:p w14:paraId="5C966AC9" w14:textId="77777777" w:rsidR="006D6541" w:rsidRDefault="006D6541">
      <w:pPr>
        <w:pStyle w:val="TOC1"/>
        <w:rPr>
          <w:rFonts w:asciiTheme="minorHAnsi" w:eastAsiaTheme="minorEastAsia" w:hAnsiTheme="minorHAnsi" w:cstheme="minorBidi"/>
          <w:b w:val="0"/>
          <w:noProof/>
          <w:sz w:val="22"/>
          <w:szCs w:val="22"/>
        </w:rPr>
      </w:pPr>
      <w:r w:rsidRPr="0026192E">
        <w:rPr>
          <w:bCs/>
          <w:noProof/>
        </w:rPr>
        <w:t>Treasury</w:t>
      </w:r>
      <w:r>
        <w:rPr>
          <w:noProof/>
          <w:webHidden/>
        </w:rPr>
        <w:tab/>
        <w:t>208</w:t>
      </w:r>
    </w:p>
    <w:p w14:paraId="118B777D" w14:textId="77777777" w:rsidR="006D6541" w:rsidRDefault="006D6541" w:rsidP="002C45A3">
      <w:pPr>
        <w:pStyle w:val="TOC2"/>
        <w:tabs>
          <w:tab w:val="clear" w:pos="992"/>
        </w:tabs>
        <w:ind w:left="0" w:right="339" w:firstLine="0"/>
        <w:rPr>
          <w:rFonts w:asciiTheme="minorHAnsi" w:eastAsiaTheme="minorEastAsia" w:hAnsiTheme="minorHAnsi" w:cstheme="minorBidi"/>
          <w:noProof/>
          <w:sz w:val="22"/>
          <w:szCs w:val="22"/>
        </w:rPr>
      </w:pPr>
      <w:r w:rsidRPr="0026192E">
        <w:rPr>
          <w:bCs/>
          <w:noProof/>
        </w:rPr>
        <w:t>Big Data, Timely Insights Phase 2 – securing Australia’s critical economic data and supporting better informed macroeconomic policy</w:t>
      </w:r>
      <w:r>
        <w:rPr>
          <w:noProof/>
          <w:webHidden/>
        </w:rPr>
        <w:tab/>
        <w:t>208</w:t>
      </w:r>
    </w:p>
    <w:p w14:paraId="2E73C16A" w14:textId="77777777" w:rsidR="006D6541" w:rsidRDefault="006D6541">
      <w:pPr>
        <w:pStyle w:val="TOC2"/>
        <w:rPr>
          <w:rFonts w:asciiTheme="minorHAnsi" w:eastAsiaTheme="minorEastAsia" w:hAnsiTheme="minorHAnsi" w:cstheme="minorBidi"/>
          <w:noProof/>
          <w:sz w:val="22"/>
          <w:szCs w:val="22"/>
        </w:rPr>
      </w:pPr>
      <w:r w:rsidRPr="0026192E">
        <w:rPr>
          <w:bCs/>
          <w:noProof/>
        </w:rPr>
        <w:t>Comprehensive Sustainable Finance Agenda</w:t>
      </w:r>
      <w:r>
        <w:rPr>
          <w:noProof/>
          <w:webHidden/>
        </w:rPr>
        <w:tab/>
        <w:t>209</w:t>
      </w:r>
    </w:p>
    <w:p w14:paraId="29CFD288" w14:textId="27E6DB28" w:rsidR="006D6541" w:rsidRDefault="006D6541" w:rsidP="002C45A3">
      <w:pPr>
        <w:pStyle w:val="TOC2"/>
        <w:tabs>
          <w:tab w:val="clear" w:pos="992"/>
        </w:tabs>
        <w:ind w:left="0" w:firstLine="0"/>
        <w:rPr>
          <w:rFonts w:asciiTheme="minorHAnsi" w:eastAsiaTheme="minorEastAsia" w:hAnsiTheme="minorHAnsi" w:cstheme="minorBidi"/>
          <w:noProof/>
          <w:sz w:val="22"/>
          <w:szCs w:val="22"/>
        </w:rPr>
      </w:pPr>
      <w:r w:rsidRPr="0026192E">
        <w:rPr>
          <w:bCs/>
          <w:noProof/>
        </w:rPr>
        <w:t xml:space="preserve">Driving Collaboration with Small Business to Reduce the Time Spent Complying </w:t>
      </w:r>
      <w:r w:rsidR="002C45A3">
        <w:rPr>
          <w:bCs/>
          <w:noProof/>
        </w:rPr>
        <w:br/>
      </w:r>
      <w:r w:rsidRPr="0026192E">
        <w:rPr>
          <w:bCs/>
          <w:noProof/>
        </w:rPr>
        <w:t>with Tax Obligations</w:t>
      </w:r>
      <w:r>
        <w:rPr>
          <w:noProof/>
          <w:webHidden/>
        </w:rPr>
        <w:tab/>
        <w:t>210</w:t>
      </w:r>
    </w:p>
    <w:p w14:paraId="24CC68C6" w14:textId="77777777" w:rsidR="006D6541" w:rsidRDefault="006D6541">
      <w:pPr>
        <w:pStyle w:val="TOC2"/>
        <w:rPr>
          <w:rFonts w:asciiTheme="minorHAnsi" w:eastAsiaTheme="minorEastAsia" w:hAnsiTheme="minorHAnsi" w:cstheme="minorBidi"/>
          <w:noProof/>
          <w:sz w:val="22"/>
          <w:szCs w:val="22"/>
        </w:rPr>
      </w:pPr>
      <w:r w:rsidRPr="0026192E">
        <w:rPr>
          <w:bCs/>
          <w:noProof/>
        </w:rPr>
        <w:t>Fighting Scams</w:t>
      </w:r>
      <w:r>
        <w:rPr>
          <w:noProof/>
          <w:webHidden/>
        </w:rPr>
        <w:tab/>
        <w:t>211</w:t>
      </w:r>
    </w:p>
    <w:p w14:paraId="50DC44B4" w14:textId="423C291F" w:rsidR="006D6541" w:rsidRDefault="006D6541" w:rsidP="002C45A3">
      <w:pPr>
        <w:pStyle w:val="TOC2"/>
        <w:tabs>
          <w:tab w:val="clear" w:pos="992"/>
        </w:tabs>
        <w:ind w:left="0" w:firstLine="0"/>
        <w:rPr>
          <w:rFonts w:asciiTheme="minorHAnsi" w:eastAsiaTheme="minorEastAsia" w:hAnsiTheme="minorHAnsi" w:cstheme="minorBidi"/>
          <w:noProof/>
          <w:sz w:val="22"/>
          <w:szCs w:val="22"/>
        </w:rPr>
      </w:pPr>
      <w:r w:rsidRPr="0026192E">
        <w:rPr>
          <w:bCs/>
          <w:noProof/>
        </w:rPr>
        <w:t xml:space="preserve">Increasing the Supply of Social and Affordable Housing and Making it </w:t>
      </w:r>
      <w:r w:rsidR="002C45A3">
        <w:rPr>
          <w:bCs/>
          <w:noProof/>
        </w:rPr>
        <w:br/>
      </w:r>
      <w:r w:rsidRPr="0026192E">
        <w:rPr>
          <w:bCs/>
          <w:noProof/>
        </w:rPr>
        <w:t>Easier to Buy a Home</w:t>
      </w:r>
      <w:r>
        <w:rPr>
          <w:noProof/>
          <w:webHidden/>
        </w:rPr>
        <w:tab/>
        <w:t>212</w:t>
      </w:r>
    </w:p>
    <w:p w14:paraId="2D447FE3" w14:textId="77777777" w:rsidR="006D6541" w:rsidRDefault="006D6541">
      <w:pPr>
        <w:pStyle w:val="TOC2"/>
        <w:rPr>
          <w:rFonts w:asciiTheme="minorHAnsi" w:eastAsiaTheme="minorEastAsia" w:hAnsiTheme="minorHAnsi" w:cstheme="minorBidi"/>
          <w:noProof/>
          <w:sz w:val="22"/>
          <w:szCs w:val="22"/>
        </w:rPr>
      </w:pPr>
      <w:r w:rsidRPr="0026192E">
        <w:rPr>
          <w:bCs/>
          <w:noProof/>
        </w:rPr>
        <w:t>Treasury Portfolio – additional resourcing</w:t>
      </w:r>
      <w:r>
        <w:rPr>
          <w:noProof/>
          <w:webHidden/>
        </w:rPr>
        <w:tab/>
        <w:t>213</w:t>
      </w:r>
    </w:p>
    <w:p w14:paraId="37EB00C8" w14:textId="77777777" w:rsidR="006D6541" w:rsidRDefault="006D6541">
      <w:pPr>
        <w:pStyle w:val="TOC1"/>
        <w:rPr>
          <w:rFonts w:asciiTheme="minorHAnsi" w:eastAsiaTheme="minorEastAsia" w:hAnsiTheme="minorHAnsi" w:cstheme="minorBidi"/>
          <w:b w:val="0"/>
          <w:noProof/>
          <w:sz w:val="22"/>
          <w:szCs w:val="22"/>
        </w:rPr>
      </w:pPr>
      <w:r>
        <w:rPr>
          <w:noProof/>
        </w:rPr>
        <w:t>Notes</w:t>
      </w:r>
      <w:r>
        <w:rPr>
          <w:noProof/>
          <w:webHidden/>
        </w:rPr>
        <w:tab/>
        <w:t>215</w:t>
      </w:r>
    </w:p>
    <w:p w14:paraId="1C4F1F54" w14:textId="4D89BFEA" w:rsidR="003F7F1E" w:rsidRPr="003F7F1E" w:rsidRDefault="00D60119" w:rsidP="003F7F1E">
      <w:r>
        <w:rPr>
          <w:rFonts w:ascii="Arial Bold" w:hAnsi="Arial Bold"/>
          <w:b/>
          <w:sz w:val="20"/>
        </w:rPr>
        <w:fldChar w:fldCharType="end"/>
      </w:r>
    </w:p>
    <w:p w14:paraId="7BA3822F" w14:textId="77777777" w:rsidR="008C56E1" w:rsidRPr="003F7F1E" w:rsidRDefault="008C56E1" w:rsidP="003F7F1E"/>
    <w:sectPr w:rsidR="008C56E1" w:rsidRPr="003F7F1E" w:rsidSect="00A26245">
      <w:type w:val="oddPage"/>
      <w:pgSz w:w="11906" w:h="16838"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563C" w14:textId="77777777" w:rsidR="00D070C6" w:rsidRDefault="00D070C6" w:rsidP="00E40261">
      <w:pPr>
        <w:spacing w:after="0" w:line="240" w:lineRule="auto"/>
      </w:pPr>
      <w:r>
        <w:separator/>
      </w:r>
    </w:p>
  </w:endnote>
  <w:endnote w:type="continuationSeparator" w:id="0">
    <w:p w14:paraId="00EDC9FF" w14:textId="77777777" w:rsidR="00D070C6" w:rsidRDefault="00D070C6" w:rsidP="00E40261">
      <w:pPr>
        <w:spacing w:after="0" w:line="240" w:lineRule="auto"/>
      </w:pPr>
      <w:r>
        <w:continuationSeparator/>
      </w:r>
    </w:p>
  </w:endnote>
  <w:endnote w:type="continuationNotice" w:id="1">
    <w:p w14:paraId="47C07B99" w14:textId="77777777" w:rsidR="00D070C6" w:rsidRDefault="00D070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wiss 721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1138" w14:textId="2E18543B" w:rsidR="003F7F1E" w:rsidRDefault="003F7F1E"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fldSimple w:instr=" SUBJECT   \* MERGEFORMAT ">
      <w:r w:rsidR="000E3790">
        <w:t>Budget Measures</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AA0C" w14:textId="7B150A5A" w:rsidR="003F7F1E" w:rsidRDefault="00D070C6" w:rsidP="002A6A16">
    <w:pPr>
      <w:pStyle w:val="FooterOdd"/>
    </w:pPr>
    <w:fldSimple w:instr=" SUBJECT   \* MERGEFORMAT ">
      <w:r w:rsidR="000E3790">
        <w:t>Budget Measures</w:t>
      </w:r>
    </w:fldSimple>
    <w:r w:rsidR="003F7F1E" w:rsidRPr="00B3705D">
      <w:t xml:space="preserve">  |  </w:t>
    </w:r>
    <w:r w:rsidR="003F7F1E" w:rsidRPr="00B3705D">
      <w:rPr>
        <w:b/>
        <w:bCs/>
      </w:rPr>
      <w:t xml:space="preserve">Page </w:t>
    </w:r>
    <w:r w:rsidR="003F7F1E" w:rsidRPr="00B3705D">
      <w:rPr>
        <w:b/>
        <w:bCs/>
      </w:rPr>
      <w:fldChar w:fldCharType="begin"/>
    </w:r>
    <w:r w:rsidR="003F7F1E" w:rsidRPr="00B3705D">
      <w:rPr>
        <w:b/>
        <w:bCs/>
      </w:rPr>
      <w:instrText xml:space="preserve"> PAGE  \* Arabic  \* MERGEFORMAT </w:instrText>
    </w:r>
    <w:r w:rsidR="003F7F1E" w:rsidRPr="00B3705D">
      <w:rPr>
        <w:b/>
        <w:bCs/>
      </w:rPr>
      <w:fldChar w:fldCharType="separate"/>
    </w:r>
    <w:r w:rsidR="003F7F1E">
      <w:rPr>
        <w:b/>
        <w:bCs/>
      </w:rPr>
      <w:t>1</w:t>
    </w:r>
    <w:r w:rsidR="003F7F1E" w:rsidRPr="00B3705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4733" w14:textId="45644851" w:rsidR="003F7F1E" w:rsidRDefault="003F7F1E" w:rsidP="00360947">
    <w:pPr>
      <w:pStyle w:val="FooterOdd"/>
    </w:pPr>
    <w:r w:rsidRPr="00B3705D">
      <w:t xml:space="preserve"> </w:t>
    </w:r>
    <w:r w:rsidRPr="00B3705D">
      <w:rPr>
        <w:b/>
        <w:bCs/>
      </w:rPr>
      <w:t xml:space="preserve">Page </w:t>
    </w:r>
    <w:r>
      <w:rPr>
        <w:b/>
        <w:bCs/>
      </w:rPr>
      <w:fldChar w:fldCharType="begin"/>
    </w:r>
    <w:r>
      <w:rPr>
        <w:b/>
        <w:bCs/>
      </w:rPr>
      <w:instrText xml:space="preserve"> PAGE  \* roman  \* MERGEFORMAT </w:instrText>
    </w:r>
    <w:r>
      <w:rPr>
        <w:b/>
        <w:bCs/>
      </w:rPr>
      <w:fldChar w:fldCharType="separate"/>
    </w:r>
    <w:r>
      <w:rPr>
        <w:b/>
        <w:bCs/>
        <w:noProof/>
      </w:rPr>
      <w:t>vii</w:t>
    </w:r>
    <w:r>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F079" w14:textId="5411FDCF" w:rsidR="004C3F27" w:rsidRDefault="004C3F27" w:rsidP="00360947">
    <w:pPr>
      <w:pStyle w:val="FooterEven"/>
    </w:pPr>
    <w:r w:rsidRPr="00B3705D">
      <w:rPr>
        <w:b/>
      </w:rPr>
      <w:t xml:space="preserve">Page </w:t>
    </w:r>
    <w:r w:rsidR="008B26AF">
      <w:rPr>
        <w:b/>
        <w:bCs/>
      </w:rPr>
      <w:fldChar w:fldCharType="begin"/>
    </w:r>
    <w:r w:rsidR="008B26AF">
      <w:rPr>
        <w:b/>
        <w:bCs/>
      </w:rPr>
      <w:instrText xml:space="preserve"> PAGE  \* roman  \* MERGEFORMAT </w:instrText>
    </w:r>
    <w:r w:rsidR="008B26AF">
      <w:rPr>
        <w:b/>
        <w:bCs/>
      </w:rPr>
      <w:fldChar w:fldCharType="separate"/>
    </w:r>
    <w:r w:rsidR="008B26AF">
      <w:rPr>
        <w:b/>
        <w:bCs/>
        <w:noProof/>
      </w:rPr>
      <w:t>vi</w:t>
    </w:r>
    <w:r w:rsidR="008B26AF">
      <w:rPr>
        <w:b/>
        <w:bCs/>
      </w:rPr>
      <w:fldChar w:fldCharType="end"/>
    </w:r>
    <w:r w:rsidRPr="00B3705D">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D83F" w14:textId="782DE2AB" w:rsidR="004C3F27" w:rsidRDefault="004C3F27" w:rsidP="002A6A16">
    <w:pPr>
      <w:pStyle w:val="FooterOdd"/>
    </w:pPr>
    <w:r w:rsidRPr="00B3705D">
      <w:t xml:space="preserve"> </w:t>
    </w:r>
    <w:r w:rsidRPr="00B3705D">
      <w:rPr>
        <w:b/>
        <w:bCs/>
      </w:rPr>
      <w:t xml:space="preserve">Page </w:t>
    </w:r>
    <w:r w:rsidR="008B26AF">
      <w:rPr>
        <w:b/>
        <w:bCs/>
      </w:rPr>
      <w:fldChar w:fldCharType="begin"/>
    </w:r>
    <w:r w:rsidR="008B26AF">
      <w:rPr>
        <w:b/>
        <w:bCs/>
      </w:rPr>
      <w:instrText xml:space="preserve"> PAGE  \* roman  \* MERGEFORMAT </w:instrText>
    </w:r>
    <w:r w:rsidR="008B26AF">
      <w:rPr>
        <w:b/>
        <w:bCs/>
      </w:rPr>
      <w:fldChar w:fldCharType="separate"/>
    </w:r>
    <w:r w:rsidR="008B26AF">
      <w:rPr>
        <w:b/>
        <w:bCs/>
        <w:noProof/>
      </w:rPr>
      <w:t>vii</w:t>
    </w:r>
    <w:r w:rsidR="008B26AF">
      <w:rP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E064" w14:textId="57B19DAC" w:rsidR="00551E91" w:rsidRDefault="00551E91" w:rsidP="00360947">
    <w:pPr>
      <w:pStyle w:val="FooterOdd"/>
    </w:pPr>
    <w:r w:rsidRPr="00B3705D">
      <w:t xml:space="preserve"> </w:t>
    </w:r>
    <w:r w:rsidRPr="00B3705D">
      <w:rPr>
        <w:b/>
        <w:bCs/>
      </w:rPr>
      <w:t xml:space="preserve">Page </w:t>
    </w:r>
    <w:r w:rsidR="008B26AF">
      <w:rPr>
        <w:b/>
        <w:bCs/>
      </w:rPr>
      <w:fldChar w:fldCharType="begin"/>
    </w:r>
    <w:r w:rsidR="008B26AF">
      <w:rPr>
        <w:b/>
        <w:bCs/>
      </w:rPr>
      <w:instrText xml:space="preserve"> PAGE  \* roman  \* MERGEFORMAT </w:instrText>
    </w:r>
    <w:r w:rsidR="008B26AF">
      <w:rPr>
        <w:b/>
        <w:bCs/>
      </w:rPr>
      <w:fldChar w:fldCharType="separate"/>
    </w:r>
    <w:r w:rsidR="008B26AF">
      <w:rPr>
        <w:b/>
        <w:bCs/>
        <w:noProof/>
      </w:rPr>
      <w:t>x</w:t>
    </w:r>
    <w:r w:rsidR="008B26AF">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1999" w14:textId="77777777" w:rsidR="00D070C6" w:rsidRPr="003C1CA4" w:rsidRDefault="00D070C6" w:rsidP="00EB6597">
      <w:pPr>
        <w:spacing w:after="0" w:line="240" w:lineRule="auto"/>
        <w:ind w:right="8277"/>
        <w:rPr>
          <w:rFonts w:asciiTheme="majorHAnsi" w:hAnsiTheme="majorHAnsi"/>
          <w:color w:val="E1E3E6" w:themeColor="background2" w:themeTint="33"/>
        </w:rPr>
      </w:pPr>
      <w:r w:rsidRPr="003C1CA4">
        <w:rPr>
          <w:rFonts w:asciiTheme="majorHAnsi" w:hAnsiTheme="majorHAnsi"/>
          <w:color w:val="E1E3E6" w:themeColor="background2" w:themeTint="33"/>
        </w:rPr>
        <w:t>—</w:t>
      </w:r>
    </w:p>
  </w:footnote>
  <w:footnote w:type="continuationSeparator" w:id="0">
    <w:p w14:paraId="575D25CF" w14:textId="77777777" w:rsidR="00D070C6" w:rsidRDefault="00D070C6" w:rsidP="00E40261">
      <w:pPr>
        <w:spacing w:after="0" w:line="240" w:lineRule="auto"/>
      </w:pPr>
      <w:r>
        <w:continuationSeparator/>
      </w:r>
    </w:p>
  </w:footnote>
  <w:footnote w:type="continuationNotice" w:id="1">
    <w:p w14:paraId="7601107D" w14:textId="77777777" w:rsidR="00D070C6" w:rsidRDefault="00D070C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F042" w14:textId="0638A482" w:rsidR="003F7F1E" w:rsidRPr="00AA5439" w:rsidRDefault="003F7F1E"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3F7F1E" w14:paraId="4A0965ED" w14:textId="77777777" w:rsidTr="008C56E1">
      <w:trPr>
        <w:trHeight w:hRule="exact" w:val="340"/>
      </w:trPr>
      <w:tc>
        <w:tcPr>
          <w:tcW w:w="7797" w:type="dxa"/>
        </w:tcPr>
        <w:p w14:paraId="6F23C354" w14:textId="7CAA083D" w:rsidR="003F7F1E" w:rsidRPr="008C56E1" w:rsidRDefault="003F7F1E" w:rsidP="008C56E1">
          <w:pPr>
            <w:pStyle w:val="HeaderEven"/>
          </w:pPr>
          <w:r w:rsidRPr="008C56E1">
            <w:rPr>
              <w:noProof/>
              <w:position w:val="-8"/>
            </w:rPr>
            <w:drawing>
              <wp:inline distT="0" distB="0" distL="0" distR="0" wp14:anchorId="1B4E684A" wp14:editId="37DB27A1">
                <wp:extent cx="2804400" cy="6336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4400" cy="633600"/>
                        </a:xfrm>
                        <a:prstGeom prst="rect">
                          <a:avLst/>
                        </a:prstGeom>
                      </pic:spPr>
                    </pic:pic>
                  </a:graphicData>
                </a:graphic>
              </wp:inline>
            </w:drawing>
          </w:r>
          <w:r w:rsidRPr="008C56E1">
            <w:t xml:space="preserve">  |  </w:t>
          </w:r>
          <w:fldSimple w:instr=" TITLE   \* MERGEFORMAT ">
            <w:r w:rsidR="000E3790">
              <w:t>Budget Paper No. 2, Preliminaries</w:t>
            </w:r>
          </w:fldSimple>
        </w:p>
      </w:tc>
    </w:tr>
  </w:tbl>
  <w:p w14:paraId="659821F7" w14:textId="77777777" w:rsidR="003F7F1E" w:rsidRPr="00AA5439" w:rsidRDefault="003F7F1E" w:rsidP="00AA5439">
    <w:pPr>
      <w:pStyle w:val="HeaderEven"/>
      <w:rPr>
        <w:sz w:val="2"/>
        <w:szCs w:val="4"/>
      </w:rPr>
    </w:pPr>
  </w:p>
  <w:p w14:paraId="185BFE03" w14:textId="77777777" w:rsidR="003F7F1E" w:rsidRPr="007703C7" w:rsidRDefault="003F7F1E"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99CA" w14:textId="21547E30" w:rsidR="003F7F1E" w:rsidRPr="000635BE" w:rsidRDefault="003F7F1E"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3F7F1E" w14:paraId="02B06B82" w14:textId="77777777" w:rsidTr="002A6A16">
      <w:trPr>
        <w:trHeight w:hRule="exact" w:val="340"/>
      </w:trPr>
      <w:tc>
        <w:tcPr>
          <w:tcW w:w="7797" w:type="dxa"/>
        </w:tcPr>
        <w:p w14:paraId="2910C05D" w14:textId="1D6497D8" w:rsidR="003F7F1E" w:rsidRDefault="00D070C6" w:rsidP="000635BE">
          <w:pPr>
            <w:pStyle w:val="HeaderOdd"/>
          </w:pPr>
          <w:fldSimple w:instr=" TITLE   \* MERGEFORMAT ">
            <w:r w:rsidR="000E3790">
              <w:t>Budget Paper No. 2, Preliminaries</w:t>
            </w:r>
          </w:fldSimple>
          <w:r w:rsidR="003F7F1E">
            <w:t xml:space="preserve">  |  </w:t>
          </w:r>
          <w:r w:rsidR="003F7F1E" w:rsidRPr="00D47C6E">
            <w:rPr>
              <w:noProof/>
              <w:position w:val="-6"/>
            </w:rPr>
            <w:drawing>
              <wp:anchor distT="0" distB="0" distL="114300" distR="114300" simplePos="1" relativeHeight="251658240" behindDoc="0" locked="0" layoutInCell="1" allowOverlap="1" wp14:anchorId="6F5F80BE" wp14:editId="6D8C11D8">
                <wp:simplePos x="0" y="0"/>
                <mc:AlternateContent>
                  <mc:Choice Requires="wp14">
                    <wp:positionH relativeFrom="column">
                      <wp14:pctPosHOffset>-1000100</wp14:pctPosHOffset>
                    </wp:positionH>
                  </mc:Choice>
                  <mc:Fallback>
                    <wp:positionH relativeFrom="page">
                      <wp:posOffset>0</wp:posOffset>
                    </wp:positionH>
                  </mc:Fallback>
                </mc:AlternateContent>
                <mc:AlternateContent>
                  <mc:Choice Requires="wp14">
                    <wp:positionV relativeFrom="paragraph">
                      <wp14:pctPosVOffset>-1000100</wp14:pctPosVOffset>
                    </wp:positionV>
                  </mc:Choice>
                  <mc:Fallback>
                    <wp:positionV relativeFrom="page">
                      <wp:posOffset>0</wp:posOffset>
                    </wp:positionV>
                  </mc:Fallback>
                </mc:AlternateContent>
                <wp:extent cx="860400" cy="144000"/>
                <wp:effectExtent l="0" t="0" r="0" b="889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00" cy="144000"/>
                        </a:xfrm>
                        <a:prstGeom prst="rect">
                          <a:avLst/>
                        </a:prstGeom>
                      </pic:spPr>
                    </pic:pic>
                  </a:graphicData>
                </a:graphic>
                <wp14:sizeRelH relativeFrom="margin">
                  <wp14:pctWidth>0</wp14:pctWidth>
                </wp14:sizeRelH>
                <wp14:sizeRelV relativeFrom="margin">
                  <wp14:pctHeight>0</wp14:pctHeight>
                </wp14:sizeRelV>
              </wp:anchor>
            </w:drawing>
          </w:r>
        </w:p>
      </w:tc>
    </w:tr>
  </w:tbl>
  <w:p w14:paraId="451904C9" w14:textId="77777777" w:rsidR="003F7F1E" w:rsidRPr="00AA5439" w:rsidRDefault="003F7F1E" w:rsidP="00AA543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E2EE" w14:textId="6D8505CB" w:rsidR="003F7F1E" w:rsidRDefault="003F7F1E">
    <w:pPr>
      <w:pStyle w:val="Header"/>
      <w:rPr>
        <w:sz w:val="2"/>
        <w:szCs w:val="2"/>
      </w:rPr>
    </w:pPr>
  </w:p>
  <w:p w14:paraId="63328B1E" w14:textId="77777777" w:rsidR="003F7F1E" w:rsidRDefault="003F7F1E">
    <w:pPr>
      <w:pStyle w:val="Header"/>
      <w:rPr>
        <w:sz w:val="2"/>
        <w:szCs w:val="2"/>
      </w:rPr>
    </w:pPr>
  </w:p>
  <w:p w14:paraId="250FE2C1" w14:textId="19BC9813" w:rsidR="003F7F1E" w:rsidRPr="005B2F30" w:rsidRDefault="003F7F1E">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08FF" w14:textId="6CB12AD0" w:rsidR="004C3F27" w:rsidRPr="00AA5439" w:rsidRDefault="004C3F27"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8C56E1" w14:paraId="7567087E" w14:textId="77777777" w:rsidTr="008C56E1">
      <w:trPr>
        <w:trHeight w:hRule="exact" w:val="340"/>
      </w:trPr>
      <w:tc>
        <w:tcPr>
          <w:tcW w:w="7797" w:type="dxa"/>
        </w:tcPr>
        <w:p w14:paraId="3E3AEB70" w14:textId="02F23CC1" w:rsidR="008C56E1" w:rsidRPr="008C56E1" w:rsidRDefault="008C56E1" w:rsidP="008C56E1">
          <w:pPr>
            <w:pStyle w:val="HeaderEven"/>
          </w:pPr>
          <w:r w:rsidRPr="008C56E1">
            <w:rPr>
              <w:noProof/>
              <w:position w:val="-8"/>
            </w:rPr>
            <w:drawing>
              <wp:inline distT="0" distB="0" distL="0" distR="0" wp14:anchorId="6093AD8C" wp14:editId="69968642">
                <wp:extent cx="878400" cy="198000"/>
                <wp:effectExtent l="0" t="0" r="0" b="0"/>
                <wp:docPr id="216" name="Picture 2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400" cy="198000"/>
                        </a:xfrm>
                        <a:prstGeom prst="rect">
                          <a:avLst/>
                        </a:prstGeom>
                      </pic:spPr>
                    </pic:pic>
                  </a:graphicData>
                </a:graphic>
              </wp:inline>
            </w:drawing>
          </w:r>
          <w:r w:rsidRPr="008C56E1">
            <w:t xml:space="preserve">  |  </w:t>
          </w:r>
          <w:fldSimple w:instr=" TITLE   \* MERGEFORMAT ">
            <w:r w:rsidR="000E3790">
              <w:t>Budget Paper No. 2, Preliminaries</w:t>
            </w:r>
          </w:fldSimple>
        </w:p>
      </w:tc>
    </w:tr>
  </w:tbl>
  <w:p w14:paraId="0CBDBDB1" w14:textId="77777777" w:rsidR="004C3F27" w:rsidRPr="00AA5439" w:rsidRDefault="004C3F27" w:rsidP="00AA5439">
    <w:pPr>
      <w:pStyle w:val="HeaderEven"/>
      <w:rPr>
        <w:sz w:val="2"/>
        <w:szCs w:val="4"/>
      </w:rPr>
    </w:pPr>
  </w:p>
  <w:p w14:paraId="6622E2C6" w14:textId="77777777" w:rsidR="004C3F27" w:rsidRPr="007703C7" w:rsidRDefault="004C3F27" w:rsidP="007703C7">
    <w:pPr>
      <w:pStyle w:val="Head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861E" w14:textId="03EA1B41" w:rsidR="004C3F27" w:rsidRPr="000635BE" w:rsidRDefault="004C3F27"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45C29" w14:paraId="706D8429" w14:textId="77777777" w:rsidTr="002A6A16">
      <w:trPr>
        <w:trHeight w:hRule="exact" w:val="340"/>
      </w:trPr>
      <w:tc>
        <w:tcPr>
          <w:tcW w:w="7797" w:type="dxa"/>
        </w:tcPr>
        <w:p w14:paraId="540C217C" w14:textId="13533AC5" w:rsidR="00945C29" w:rsidRDefault="00D070C6" w:rsidP="000635BE">
          <w:pPr>
            <w:pStyle w:val="HeaderOdd"/>
          </w:pPr>
          <w:fldSimple w:instr=" TITLE   \* MERGEFORMAT ">
            <w:r w:rsidR="000E3790">
              <w:t>Budget Paper No. 2, Preliminaries</w:t>
            </w:r>
          </w:fldSimple>
          <w:r w:rsidR="00945C29">
            <w:t xml:space="preserve">  |  </w:t>
          </w:r>
          <w:r w:rsidR="00945C29" w:rsidRPr="00D47C6E">
            <w:rPr>
              <w:noProof/>
              <w:position w:val="-6"/>
            </w:rPr>
            <w:drawing>
              <wp:inline distT="0" distB="0" distL="0" distR="0" wp14:anchorId="12A4238C" wp14:editId="4EA98FC8">
                <wp:extent cx="860400" cy="144000"/>
                <wp:effectExtent l="0" t="0" r="0" b="8890"/>
                <wp:docPr id="217" name="Picture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 name="Picture 2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00" cy="144000"/>
                        </a:xfrm>
                        <a:prstGeom prst="rect">
                          <a:avLst/>
                        </a:prstGeom>
                      </pic:spPr>
                    </pic:pic>
                  </a:graphicData>
                </a:graphic>
              </wp:inline>
            </w:drawing>
          </w:r>
        </w:p>
      </w:tc>
    </w:tr>
  </w:tbl>
  <w:p w14:paraId="34740B3C" w14:textId="77777777" w:rsidR="004C3F27" w:rsidRPr="00AA5439" w:rsidRDefault="004C3F27" w:rsidP="00AA5439">
    <w:pPr>
      <w:pStyle w:val="Head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7500" w14:textId="270008B7" w:rsidR="004C3F27" w:rsidRDefault="004C3F27">
    <w:pPr>
      <w:pStyle w:val="Header"/>
      <w:rPr>
        <w:sz w:val="2"/>
        <w:szCs w:val="2"/>
      </w:rPr>
    </w:pPr>
  </w:p>
  <w:p w14:paraId="408D5CDD" w14:textId="77777777" w:rsidR="004C3F27" w:rsidRDefault="004C3F27">
    <w:pPr>
      <w:pStyle w:val="Header"/>
      <w:rPr>
        <w:sz w:val="2"/>
        <w:szCs w:val="2"/>
      </w:rPr>
    </w:pPr>
  </w:p>
  <w:p w14:paraId="54296F46" w14:textId="75917A41" w:rsidR="004C3F27" w:rsidRPr="005B2F30" w:rsidRDefault="004C3F2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A4A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E7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BC0E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74B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821A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0DD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F2C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4A2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16B0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7C7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47C41"/>
    <w:multiLevelType w:val="multilevel"/>
    <w:tmpl w:val="DB6444EE"/>
    <w:lvl w:ilvl="0">
      <w:start w:val="1"/>
      <w:numFmt w:val="bullet"/>
      <w:lvlRestart w:val="0"/>
      <w:lvlText w:val="•"/>
      <w:lvlJc w:val="left"/>
      <w:pPr>
        <w:tabs>
          <w:tab w:val="num" w:pos="283"/>
        </w:tabs>
        <w:ind w:left="283" w:hanging="283"/>
      </w:pPr>
      <w:rPr>
        <w:rFonts w:ascii="Times New Roman" w:hAnsi="Times New Roman" w:cs="Times New Roman"/>
        <w:b w:val="0"/>
        <w:i w:val="0"/>
        <w:color w:val="000000"/>
        <w:sz w:val="20"/>
      </w:rPr>
    </w:lvl>
    <w:lvl w:ilvl="1">
      <w:start w:val="1"/>
      <w:numFmt w:val="bullet"/>
      <w:lvlText w:val="–"/>
      <w:lvlJc w:val="left"/>
      <w:pPr>
        <w:tabs>
          <w:tab w:val="num" w:pos="567"/>
        </w:tabs>
        <w:ind w:left="567" w:hanging="284"/>
      </w:pPr>
      <w:rPr>
        <w:rFonts w:ascii="Times New Roman" w:hAnsi="Times New Roman" w:cs="Times New Roman"/>
        <w:b w:val="0"/>
        <w:i w:val="0"/>
        <w:color w:val="000000"/>
      </w:rPr>
    </w:lvl>
    <w:lvl w:ilvl="2">
      <w:start w:val="1"/>
      <w:numFmt w:val="bulle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13" w15:restartNumberingAfterBreak="0">
    <w:nsid w:val="1647577F"/>
    <w:multiLevelType w:val="multilevel"/>
    <w:tmpl w:val="794240C4"/>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5"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14"/>
  </w:num>
  <w:num w:numId="2">
    <w:abstractNumId w:val="12"/>
  </w:num>
  <w:num w:numId="3">
    <w:abstractNumId w:val="11"/>
  </w:num>
  <w:num w:numId="4">
    <w:abstractNumId w:val="13"/>
  </w:num>
  <w:num w:numId="5">
    <w:abstractNumId w:val="15"/>
  </w:num>
  <w:num w:numId="6">
    <w:abstractNumId w:val="11"/>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mirrorMargins/>
  <w:proofState w:spelling="clean" w:grammar="clean"/>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3E062D"/>
    <w:rsid w:val="000004EA"/>
    <w:rsid w:val="00011DBB"/>
    <w:rsid w:val="00013EA8"/>
    <w:rsid w:val="000233A7"/>
    <w:rsid w:val="00024BA4"/>
    <w:rsid w:val="00035D8D"/>
    <w:rsid w:val="00052889"/>
    <w:rsid w:val="00052F94"/>
    <w:rsid w:val="000546EB"/>
    <w:rsid w:val="000622DA"/>
    <w:rsid w:val="000635BE"/>
    <w:rsid w:val="00071763"/>
    <w:rsid w:val="0008399A"/>
    <w:rsid w:val="0008597F"/>
    <w:rsid w:val="000924D5"/>
    <w:rsid w:val="000B31BF"/>
    <w:rsid w:val="000B38A8"/>
    <w:rsid w:val="000C1261"/>
    <w:rsid w:val="000C3936"/>
    <w:rsid w:val="000C55F5"/>
    <w:rsid w:val="000D084F"/>
    <w:rsid w:val="000D78F4"/>
    <w:rsid w:val="000E105B"/>
    <w:rsid w:val="000E149B"/>
    <w:rsid w:val="000E3790"/>
    <w:rsid w:val="00103F65"/>
    <w:rsid w:val="001072C5"/>
    <w:rsid w:val="0011175D"/>
    <w:rsid w:val="0014489C"/>
    <w:rsid w:val="00144F06"/>
    <w:rsid w:val="001472CA"/>
    <w:rsid w:val="00160928"/>
    <w:rsid w:val="00172CFE"/>
    <w:rsid w:val="0019115B"/>
    <w:rsid w:val="001970E6"/>
    <w:rsid w:val="001A5A92"/>
    <w:rsid w:val="001A7712"/>
    <w:rsid w:val="001C29BA"/>
    <w:rsid w:val="001C5E21"/>
    <w:rsid w:val="001C7D9A"/>
    <w:rsid w:val="001D33D6"/>
    <w:rsid w:val="001E6FD3"/>
    <w:rsid w:val="001F08E1"/>
    <w:rsid w:val="00204B08"/>
    <w:rsid w:val="00205D5D"/>
    <w:rsid w:val="00206A05"/>
    <w:rsid w:val="00214B0F"/>
    <w:rsid w:val="00215482"/>
    <w:rsid w:val="00237F04"/>
    <w:rsid w:val="00242462"/>
    <w:rsid w:val="00242479"/>
    <w:rsid w:val="0024521A"/>
    <w:rsid w:val="00245560"/>
    <w:rsid w:val="00246E41"/>
    <w:rsid w:val="00250208"/>
    <w:rsid w:val="002555E0"/>
    <w:rsid w:val="00267200"/>
    <w:rsid w:val="00271A58"/>
    <w:rsid w:val="00281716"/>
    <w:rsid w:val="002828BD"/>
    <w:rsid w:val="002943A8"/>
    <w:rsid w:val="002A6A16"/>
    <w:rsid w:val="002B5DE8"/>
    <w:rsid w:val="002B6106"/>
    <w:rsid w:val="002C2097"/>
    <w:rsid w:val="002C3DEB"/>
    <w:rsid w:val="002C45A3"/>
    <w:rsid w:val="002C596C"/>
    <w:rsid w:val="002D789E"/>
    <w:rsid w:val="002E638A"/>
    <w:rsid w:val="002E7B71"/>
    <w:rsid w:val="002F40F3"/>
    <w:rsid w:val="00305105"/>
    <w:rsid w:val="003303B0"/>
    <w:rsid w:val="003343BF"/>
    <w:rsid w:val="003421CD"/>
    <w:rsid w:val="003451F5"/>
    <w:rsid w:val="003478ED"/>
    <w:rsid w:val="003506C0"/>
    <w:rsid w:val="00360947"/>
    <w:rsid w:val="00372A1F"/>
    <w:rsid w:val="00376330"/>
    <w:rsid w:val="00377927"/>
    <w:rsid w:val="00381D29"/>
    <w:rsid w:val="00382E3D"/>
    <w:rsid w:val="003A3AC2"/>
    <w:rsid w:val="003B3670"/>
    <w:rsid w:val="003B7ED8"/>
    <w:rsid w:val="003C1580"/>
    <w:rsid w:val="003C1CA4"/>
    <w:rsid w:val="003C4233"/>
    <w:rsid w:val="003D6B2A"/>
    <w:rsid w:val="003E062D"/>
    <w:rsid w:val="003F42F4"/>
    <w:rsid w:val="003F7F1E"/>
    <w:rsid w:val="00401E10"/>
    <w:rsid w:val="00405E33"/>
    <w:rsid w:val="00410AC2"/>
    <w:rsid w:val="00414D61"/>
    <w:rsid w:val="004233DE"/>
    <w:rsid w:val="00431800"/>
    <w:rsid w:val="00447E2C"/>
    <w:rsid w:val="00461C71"/>
    <w:rsid w:val="00462A89"/>
    <w:rsid w:val="0046391C"/>
    <w:rsid w:val="0048563A"/>
    <w:rsid w:val="00486211"/>
    <w:rsid w:val="00493E3C"/>
    <w:rsid w:val="004C3F27"/>
    <w:rsid w:val="004D124C"/>
    <w:rsid w:val="004F1FB6"/>
    <w:rsid w:val="004F3FD9"/>
    <w:rsid w:val="004F60DD"/>
    <w:rsid w:val="00513FCE"/>
    <w:rsid w:val="005151D9"/>
    <w:rsid w:val="00532259"/>
    <w:rsid w:val="005476BD"/>
    <w:rsid w:val="00551E91"/>
    <w:rsid w:val="00562A9B"/>
    <w:rsid w:val="00563F63"/>
    <w:rsid w:val="005642C7"/>
    <w:rsid w:val="00580067"/>
    <w:rsid w:val="005A43A4"/>
    <w:rsid w:val="005A6F5F"/>
    <w:rsid w:val="005B2F30"/>
    <w:rsid w:val="005B3010"/>
    <w:rsid w:val="005B5F25"/>
    <w:rsid w:val="005B7302"/>
    <w:rsid w:val="005D231B"/>
    <w:rsid w:val="005D23CB"/>
    <w:rsid w:val="005D6ADA"/>
    <w:rsid w:val="005E4F85"/>
    <w:rsid w:val="005E792C"/>
    <w:rsid w:val="005E7F2C"/>
    <w:rsid w:val="0060305C"/>
    <w:rsid w:val="0060600C"/>
    <w:rsid w:val="00614554"/>
    <w:rsid w:val="00614FC4"/>
    <w:rsid w:val="00622CDB"/>
    <w:rsid w:val="00653D2B"/>
    <w:rsid w:val="006568AA"/>
    <w:rsid w:val="00664F1B"/>
    <w:rsid w:val="006755B7"/>
    <w:rsid w:val="00677EBB"/>
    <w:rsid w:val="00680768"/>
    <w:rsid w:val="00682D05"/>
    <w:rsid w:val="00692105"/>
    <w:rsid w:val="00693670"/>
    <w:rsid w:val="006C1494"/>
    <w:rsid w:val="006C3E1F"/>
    <w:rsid w:val="006C4809"/>
    <w:rsid w:val="006C4A90"/>
    <w:rsid w:val="006D4A4D"/>
    <w:rsid w:val="006D6541"/>
    <w:rsid w:val="006D751D"/>
    <w:rsid w:val="006E7F46"/>
    <w:rsid w:val="00702304"/>
    <w:rsid w:val="0072449F"/>
    <w:rsid w:val="0074527D"/>
    <w:rsid w:val="0074792C"/>
    <w:rsid w:val="00754CF2"/>
    <w:rsid w:val="00755F34"/>
    <w:rsid w:val="007703C7"/>
    <w:rsid w:val="00787AF4"/>
    <w:rsid w:val="00787DEE"/>
    <w:rsid w:val="00791275"/>
    <w:rsid w:val="007913DD"/>
    <w:rsid w:val="00792F0C"/>
    <w:rsid w:val="00794F8F"/>
    <w:rsid w:val="007A030A"/>
    <w:rsid w:val="007A1356"/>
    <w:rsid w:val="007A1CC1"/>
    <w:rsid w:val="007D5AEF"/>
    <w:rsid w:val="007F148E"/>
    <w:rsid w:val="007F342D"/>
    <w:rsid w:val="00824E07"/>
    <w:rsid w:val="008253FB"/>
    <w:rsid w:val="0083718F"/>
    <w:rsid w:val="00881D59"/>
    <w:rsid w:val="00881DEC"/>
    <w:rsid w:val="00885620"/>
    <w:rsid w:val="00890E8B"/>
    <w:rsid w:val="00893A3D"/>
    <w:rsid w:val="00897AED"/>
    <w:rsid w:val="008B26AF"/>
    <w:rsid w:val="008C2AAD"/>
    <w:rsid w:val="008C56E1"/>
    <w:rsid w:val="008C59C8"/>
    <w:rsid w:val="008D1049"/>
    <w:rsid w:val="008D3CA1"/>
    <w:rsid w:val="008D3EF8"/>
    <w:rsid w:val="008D45DE"/>
    <w:rsid w:val="008D71E5"/>
    <w:rsid w:val="008E7225"/>
    <w:rsid w:val="008F55F8"/>
    <w:rsid w:val="009164C1"/>
    <w:rsid w:val="0092290B"/>
    <w:rsid w:val="0093363A"/>
    <w:rsid w:val="009345C5"/>
    <w:rsid w:val="00937E7E"/>
    <w:rsid w:val="0094345F"/>
    <w:rsid w:val="00943C8B"/>
    <w:rsid w:val="00945C29"/>
    <w:rsid w:val="009526DA"/>
    <w:rsid w:val="0095688A"/>
    <w:rsid w:val="00956D9A"/>
    <w:rsid w:val="00965236"/>
    <w:rsid w:val="009804F5"/>
    <w:rsid w:val="0098629D"/>
    <w:rsid w:val="0099096F"/>
    <w:rsid w:val="00997029"/>
    <w:rsid w:val="009A553C"/>
    <w:rsid w:val="009A7DCC"/>
    <w:rsid w:val="009B2CFA"/>
    <w:rsid w:val="009B52E2"/>
    <w:rsid w:val="009C37E9"/>
    <w:rsid w:val="009C3A40"/>
    <w:rsid w:val="009C4905"/>
    <w:rsid w:val="009C63D0"/>
    <w:rsid w:val="009D44CF"/>
    <w:rsid w:val="009D7662"/>
    <w:rsid w:val="009E766A"/>
    <w:rsid w:val="00A04475"/>
    <w:rsid w:val="00A14031"/>
    <w:rsid w:val="00A234C2"/>
    <w:rsid w:val="00A26245"/>
    <w:rsid w:val="00A268AC"/>
    <w:rsid w:val="00A27919"/>
    <w:rsid w:val="00A36880"/>
    <w:rsid w:val="00A412A4"/>
    <w:rsid w:val="00A52AFA"/>
    <w:rsid w:val="00A819BF"/>
    <w:rsid w:val="00A85845"/>
    <w:rsid w:val="00AA01FD"/>
    <w:rsid w:val="00AA5439"/>
    <w:rsid w:val="00AA71F1"/>
    <w:rsid w:val="00AB5E51"/>
    <w:rsid w:val="00AB63E5"/>
    <w:rsid w:val="00AC2FED"/>
    <w:rsid w:val="00AC516A"/>
    <w:rsid w:val="00AC5FF1"/>
    <w:rsid w:val="00AC731C"/>
    <w:rsid w:val="00AC7B6E"/>
    <w:rsid w:val="00AD68DA"/>
    <w:rsid w:val="00AF1308"/>
    <w:rsid w:val="00B051A6"/>
    <w:rsid w:val="00B11E0D"/>
    <w:rsid w:val="00B26C0C"/>
    <w:rsid w:val="00B62ED2"/>
    <w:rsid w:val="00B742E3"/>
    <w:rsid w:val="00B75873"/>
    <w:rsid w:val="00B91AED"/>
    <w:rsid w:val="00B95EDC"/>
    <w:rsid w:val="00B96A23"/>
    <w:rsid w:val="00BA596C"/>
    <w:rsid w:val="00BA66F2"/>
    <w:rsid w:val="00BA7246"/>
    <w:rsid w:val="00BB207D"/>
    <w:rsid w:val="00BB52EC"/>
    <w:rsid w:val="00BC4E72"/>
    <w:rsid w:val="00BD4CA7"/>
    <w:rsid w:val="00BE2420"/>
    <w:rsid w:val="00BE531C"/>
    <w:rsid w:val="00BE712B"/>
    <w:rsid w:val="00BF3943"/>
    <w:rsid w:val="00BF5E88"/>
    <w:rsid w:val="00BF7405"/>
    <w:rsid w:val="00C060D7"/>
    <w:rsid w:val="00C21110"/>
    <w:rsid w:val="00C33129"/>
    <w:rsid w:val="00C34E5D"/>
    <w:rsid w:val="00C4293F"/>
    <w:rsid w:val="00C44195"/>
    <w:rsid w:val="00C45D0F"/>
    <w:rsid w:val="00C461BE"/>
    <w:rsid w:val="00C5644A"/>
    <w:rsid w:val="00C57DA7"/>
    <w:rsid w:val="00C601D0"/>
    <w:rsid w:val="00C64CC1"/>
    <w:rsid w:val="00C75ABC"/>
    <w:rsid w:val="00C76562"/>
    <w:rsid w:val="00C7721F"/>
    <w:rsid w:val="00C93398"/>
    <w:rsid w:val="00C9389A"/>
    <w:rsid w:val="00C94AB7"/>
    <w:rsid w:val="00C96C1E"/>
    <w:rsid w:val="00CC6004"/>
    <w:rsid w:val="00CC6148"/>
    <w:rsid w:val="00D047A6"/>
    <w:rsid w:val="00D06819"/>
    <w:rsid w:val="00D070C6"/>
    <w:rsid w:val="00D11977"/>
    <w:rsid w:val="00D13BF9"/>
    <w:rsid w:val="00D1656D"/>
    <w:rsid w:val="00D1685E"/>
    <w:rsid w:val="00D1784D"/>
    <w:rsid w:val="00D27078"/>
    <w:rsid w:val="00D270F4"/>
    <w:rsid w:val="00D377C3"/>
    <w:rsid w:val="00D47C6E"/>
    <w:rsid w:val="00D5569F"/>
    <w:rsid w:val="00D60119"/>
    <w:rsid w:val="00D66852"/>
    <w:rsid w:val="00D73B41"/>
    <w:rsid w:val="00D77114"/>
    <w:rsid w:val="00D81A31"/>
    <w:rsid w:val="00D82B0F"/>
    <w:rsid w:val="00D86175"/>
    <w:rsid w:val="00D93796"/>
    <w:rsid w:val="00D940A6"/>
    <w:rsid w:val="00DA1DFB"/>
    <w:rsid w:val="00DA42A3"/>
    <w:rsid w:val="00DA58C6"/>
    <w:rsid w:val="00DB513A"/>
    <w:rsid w:val="00DD1F64"/>
    <w:rsid w:val="00DE397F"/>
    <w:rsid w:val="00DE504B"/>
    <w:rsid w:val="00DE71D2"/>
    <w:rsid w:val="00DF5A91"/>
    <w:rsid w:val="00DF64D0"/>
    <w:rsid w:val="00E01398"/>
    <w:rsid w:val="00E11FAE"/>
    <w:rsid w:val="00E40261"/>
    <w:rsid w:val="00E404C5"/>
    <w:rsid w:val="00E40F6D"/>
    <w:rsid w:val="00E4685E"/>
    <w:rsid w:val="00E47746"/>
    <w:rsid w:val="00E66821"/>
    <w:rsid w:val="00E70282"/>
    <w:rsid w:val="00E71045"/>
    <w:rsid w:val="00E74542"/>
    <w:rsid w:val="00E80210"/>
    <w:rsid w:val="00E85029"/>
    <w:rsid w:val="00EA52E4"/>
    <w:rsid w:val="00EB6597"/>
    <w:rsid w:val="00EC0789"/>
    <w:rsid w:val="00EC1810"/>
    <w:rsid w:val="00EC35CE"/>
    <w:rsid w:val="00EC7CD2"/>
    <w:rsid w:val="00EE4527"/>
    <w:rsid w:val="00EF1B7E"/>
    <w:rsid w:val="00EF338C"/>
    <w:rsid w:val="00EF4C8A"/>
    <w:rsid w:val="00F00DFA"/>
    <w:rsid w:val="00F04AC3"/>
    <w:rsid w:val="00F11365"/>
    <w:rsid w:val="00F26BFD"/>
    <w:rsid w:val="00F362DE"/>
    <w:rsid w:val="00F51DA2"/>
    <w:rsid w:val="00F83736"/>
    <w:rsid w:val="00F84F40"/>
    <w:rsid w:val="00FA6252"/>
    <w:rsid w:val="00FA7D31"/>
    <w:rsid w:val="00FC7371"/>
    <w:rsid w:val="00FE4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822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62D"/>
    <w:pPr>
      <w:spacing w:before="240" w:after="240" w:line="240" w:lineRule="exact"/>
    </w:pPr>
    <w:rPr>
      <w:rFonts w:eastAsia="Times New Roman" w:cs="Times New Roman"/>
      <w:sz w:val="19"/>
      <w:szCs w:val="20"/>
      <w:lang w:eastAsia="en-AU"/>
    </w:rPr>
  </w:style>
  <w:style w:type="paragraph" w:styleId="Heading1">
    <w:name w:val="heading 1"/>
    <w:basedOn w:val="HeadingBase"/>
    <w:next w:val="Normal"/>
    <w:link w:val="Heading1Char"/>
    <w:qFormat/>
    <w:rsid w:val="00242479"/>
    <w:pPr>
      <w:spacing w:after="240"/>
      <w:outlineLvl w:val="0"/>
    </w:pPr>
    <w:rPr>
      <w:rFonts w:ascii="Arial Bold" w:hAnsi="Arial Bold"/>
      <w:b/>
      <w:kern w:val="34"/>
      <w:sz w:val="36"/>
    </w:rPr>
  </w:style>
  <w:style w:type="paragraph" w:styleId="Heading2">
    <w:name w:val="heading 2"/>
    <w:basedOn w:val="HeadingBase"/>
    <w:next w:val="Normal"/>
    <w:link w:val="Heading2Char"/>
    <w:qFormat/>
    <w:rsid w:val="00242479"/>
    <w:pPr>
      <w:spacing w:before="240" w:after="240"/>
      <w:outlineLvl w:val="1"/>
    </w:pPr>
    <w:rPr>
      <w:rFonts w:ascii="Arial Bold" w:hAnsi="Arial Bold"/>
      <w:b/>
      <w:sz w:val="26"/>
    </w:rPr>
  </w:style>
  <w:style w:type="paragraph" w:styleId="Heading3">
    <w:name w:val="heading 3"/>
    <w:basedOn w:val="HeadingBase"/>
    <w:next w:val="Normal"/>
    <w:link w:val="Heading3Char"/>
    <w:qFormat/>
    <w:rsid w:val="00242479"/>
    <w:pPr>
      <w:spacing w:before="120" w:after="120"/>
      <w:outlineLvl w:val="2"/>
    </w:pPr>
    <w:rPr>
      <w:rFonts w:ascii="Arial Bold" w:hAnsi="Arial Bold"/>
      <w:b/>
      <w:sz w:val="22"/>
    </w:rPr>
  </w:style>
  <w:style w:type="paragraph" w:styleId="Heading4">
    <w:name w:val="heading 4"/>
    <w:basedOn w:val="HeadingBase"/>
    <w:next w:val="Normal"/>
    <w:link w:val="Heading4Char"/>
    <w:qFormat/>
    <w:rsid w:val="00242479"/>
    <w:pPr>
      <w:spacing w:after="120"/>
      <w:outlineLvl w:val="3"/>
    </w:pPr>
    <w:rPr>
      <w:rFonts w:ascii="Arial Bold" w:hAnsi="Arial Bold"/>
      <w:b/>
      <w:sz w:val="20"/>
    </w:rPr>
  </w:style>
  <w:style w:type="paragraph" w:styleId="Heading5">
    <w:name w:val="heading 5"/>
    <w:basedOn w:val="HeadingBase"/>
    <w:next w:val="Normal"/>
    <w:link w:val="Heading5Char"/>
    <w:qFormat/>
    <w:rsid w:val="00242479"/>
    <w:pPr>
      <w:spacing w:after="120"/>
      <w:outlineLvl w:val="4"/>
    </w:pPr>
    <w:rPr>
      <w:bCs/>
      <w:i/>
      <w:iCs/>
      <w:sz w:val="20"/>
      <w:szCs w:val="26"/>
    </w:rPr>
  </w:style>
  <w:style w:type="paragraph" w:styleId="Heading6">
    <w:name w:val="heading 6"/>
    <w:basedOn w:val="HeadingBase"/>
    <w:next w:val="Normal"/>
    <w:link w:val="Heading6Char"/>
    <w:rsid w:val="00242479"/>
    <w:pPr>
      <w:spacing w:after="120"/>
      <w:outlineLvl w:val="5"/>
    </w:pPr>
    <w:rPr>
      <w:bCs/>
      <w:sz w:val="20"/>
      <w:szCs w:val="22"/>
    </w:rPr>
  </w:style>
  <w:style w:type="paragraph" w:styleId="Heading7">
    <w:name w:val="heading 7"/>
    <w:basedOn w:val="HeadingBase"/>
    <w:next w:val="Normal"/>
    <w:link w:val="Heading7Char"/>
    <w:rsid w:val="00242479"/>
    <w:pPr>
      <w:spacing w:before="120"/>
      <w:outlineLvl w:val="6"/>
    </w:pPr>
    <w:rPr>
      <w:sz w:val="20"/>
      <w:szCs w:val="24"/>
    </w:rPr>
  </w:style>
  <w:style w:type="paragraph" w:styleId="Heading8">
    <w:name w:val="heading 8"/>
    <w:basedOn w:val="HeadingBase"/>
    <w:next w:val="Normal"/>
    <w:link w:val="Heading8Char"/>
    <w:rsid w:val="00242479"/>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rsid w:val="00242479"/>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BB207D"/>
    <w:pPr>
      <w:tabs>
        <w:tab w:val="center" w:pos="4153"/>
        <w:tab w:val="right" w:pos="8306"/>
      </w:tabs>
    </w:pPr>
  </w:style>
  <w:style w:type="character" w:customStyle="1" w:styleId="HeaderChar">
    <w:name w:val="Header Char"/>
    <w:basedOn w:val="DefaultParagraphFont"/>
    <w:link w:val="Header"/>
    <w:rsid w:val="00BB207D"/>
    <w:rPr>
      <w:rFonts w:ascii="Book Antiqua" w:eastAsia="Times New Roman" w:hAnsi="Book Antiqua" w:cs="Times New Roman"/>
      <w:i/>
      <w:sz w:val="20"/>
      <w:szCs w:val="20"/>
      <w:lang w:eastAsia="en-AU"/>
    </w:rPr>
  </w:style>
  <w:style w:type="paragraph" w:styleId="Footer">
    <w:name w:val="footer"/>
    <w:basedOn w:val="FooterBase"/>
    <w:link w:val="FooterChar"/>
    <w:rsid w:val="00BB207D"/>
    <w:pPr>
      <w:tabs>
        <w:tab w:val="center" w:pos="4153"/>
        <w:tab w:val="right" w:pos="8306"/>
      </w:tabs>
    </w:pPr>
  </w:style>
  <w:style w:type="character" w:customStyle="1" w:styleId="FooterChar">
    <w:name w:val="Footer Char"/>
    <w:basedOn w:val="DefaultParagraphFont"/>
    <w:link w:val="Footer"/>
    <w:rsid w:val="00BB207D"/>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E40261"/>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E40261"/>
    <w:rPr>
      <w:rFonts w:ascii="Calibri" w:eastAsia="Times New Roman" w:hAnsi="Calibri" w:cs="Calibri"/>
      <w:b/>
      <w:i/>
      <w:caps/>
      <w:sz w:val="24"/>
      <w:szCs w:val="20"/>
      <w:lang w:eastAsia="en-AU"/>
    </w:rPr>
  </w:style>
  <w:style w:type="paragraph" w:customStyle="1" w:styleId="SecurityClassificationFooter">
    <w:name w:val="Security Classification Footer"/>
    <w:link w:val="SecurityClassificationFooterChar"/>
    <w:rsid w:val="00E40261"/>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E40261"/>
    <w:rPr>
      <w:rFonts w:ascii="Calibri" w:eastAsia="Times New Roman" w:hAnsi="Calibri" w:cs="Calibri"/>
      <w:b/>
      <w:i/>
      <w:caps/>
      <w:sz w:val="24"/>
      <w:szCs w:val="20"/>
      <w:lang w:eastAsia="en-AU"/>
    </w:rPr>
  </w:style>
  <w:style w:type="paragraph" w:customStyle="1" w:styleId="DLMSecurityHeader">
    <w:name w:val="DLM Security Header"/>
    <w:link w:val="DLMSecurityHeaderChar"/>
    <w:rsid w:val="00E40261"/>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E40261"/>
    <w:rPr>
      <w:rFonts w:ascii="Calibri" w:eastAsia="Times New Roman" w:hAnsi="Calibri" w:cs="Calibri"/>
      <w:b/>
      <w:i/>
      <w:caps/>
      <w:sz w:val="24"/>
      <w:szCs w:val="20"/>
      <w:lang w:eastAsia="en-AU"/>
    </w:rPr>
  </w:style>
  <w:style w:type="paragraph" w:customStyle="1" w:styleId="DLMSecurityFooter">
    <w:name w:val="DLM Security Footer"/>
    <w:link w:val="DLMSecurityFooterChar"/>
    <w:rsid w:val="00E40261"/>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E40261"/>
    <w:rPr>
      <w:rFonts w:ascii="Calibri" w:eastAsia="Times New Roman" w:hAnsi="Calibri" w:cs="Calibri"/>
      <w:b/>
      <w:i/>
      <w:caps/>
      <w:sz w:val="24"/>
      <w:szCs w:val="20"/>
      <w:lang w:eastAsia="en-AU"/>
    </w:rPr>
  </w:style>
  <w:style w:type="paragraph" w:customStyle="1" w:styleId="Classification">
    <w:name w:val="Classification"/>
    <w:basedOn w:val="HeadingBase"/>
    <w:rsid w:val="00A819BF"/>
    <w:pPr>
      <w:jc w:val="center"/>
    </w:pPr>
    <w:rPr>
      <w:rFonts w:ascii="Arial Bold" w:hAnsi="Arial Bold"/>
      <w:b/>
      <w:caps/>
      <w:sz w:val="22"/>
    </w:rPr>
  </w:style>
  <w:style w:type="paragraph" w:customStyle="1" w:styleId="FileProperties">
    <w:name w:val="File Properties"/>
    <w:basedOn w:val="Normal"/>
    <w:rsid w:val="008D3CA1"/>
    <w:pPr>
      <w:spacing w:before="0"/>
    </w:pPr>
    <w:rPr>
      <w:rFonts w:ascii="Book Antiqua" w:hAnsi="Book Antiqua"/>
      <w:i/>
    </w:rPr>
  </w:style>
  <w:style w:type="paragraph" w:customStyle="1" w:styleId="AlphaParagraph">
    <w:name w:val="Alpha Paragraph"/>
    <w:basedOn w:val="Normal"/>
    <w:rsid w:val="00BB207D"/>
    <w:pPr>
      <w:numPr>
        <w:numId w:val="1"/>
      </w:numPr>
      <w:tabs>
        <w:tab w:val="clear" w:pos="567"/>
        <w:tab w:val="num" w:pos="360"/>
      </w:tabs>
      <w:ind w:left="0" w:firstLine="0"/>
    </w:pPr>
    <w:rPr>
      <w:rFonts w:ascii="Book Antiqua" w:hAnsi="Book Antiqua"/>
    </w:rPr>
  </w:style>
  <w:style w:type="paragraph" w:customStyle="1" w:styleId="HeadingBase">
    <w:name w:val="Heading Base"/>
    <w:rsid w:val="000B38A8"/>
    <w:pPr>
      <w:keepNext/>
      <w:spacing w:after="0" w:line="240" w:lineRule="auto"/>
    </w:pPr>
    <w:rPr>
      <w:rFonts w:ascii="Arial" w:eastAsia="Times New Roman" w:hAnsi="Arial" w:cs="Times New Roman"/>
      <w:sz w:val="24"/>
      <w:szCs w:val="20"/>
      <w:lang w:eastAsia="en-AU"/>
    </w:rPr>
  </w:style>
  <w:style w:type="paragraph" w:customStyle="1" w:styleId="Heading1-Statement">
    <w:name w:val="Heading 1 - Statement"/>
    <w:basedOn w:val="Heading1"/>
    <w:next w:val="Normal"/>
    <w:autoRedefine/>
    <w:qFormat/>
    <w:rsid w:val="0008597F"/>
    <w:rPr>
      <w:bCs/>
      <w:color w:val="002A54" w:themeColor="text2"/>
      <w:szCs w:val="52"/>
    </w:rPr>
  </w:style>
  <w:style w:type="paragraph" w:customStyle="1" w:styleId="BoxText">
    <w:name w:val="Box Text"/>
    <w:basedOn w:val="Normal"/>
    <w:qFormat/>
    <w:rsid w:val="00BB207D"/>
    <w:pPr>
      <w:spacing w:before="120" w:after="120" w:line="240" w:lineRule="auto"/>
    </w:pPr>
    <w:rPr>
      <w:rFonts w:ascii="Book Antiqua" w:hAnsi="Book Antiqua"/>
    </w:rPr>
  </w:style>
  <w:style w:type="paragraph" w:customStyle="1" w:styleId="BoxBullet">
    <w:name w:val="Box Bullet"/>
    <w:basedOn w:val="BoxText"/>
    <w:rsid w:val="00BB207D"/>
    <w:pPr>
      <w:numPr>
        <w:numId w:val="2"/>
      </w:numPr>
    </w:pPr>
  </w:style>
  <w:style w:type="paragraph" w:customStyle="1" w:styleId="BoxHeading">
    <w:name w:val="Box Heading"/>
    <w:basedOn w:val="HeadingBase"/>
    <w:next w:val="BoxText"/>
    <w:rsid w:val="00242479"/>
    <w:pPr>
      <w:spacing w:before="120" w:after="120"/>
    </w:pPr>
    <w:rPr>
      <w:b/>
      <w:sz w:val="20"/>
    </w:rPr>
  </w:style>
  <w:style w:type="character" w:customStyle="1" w:styleId="Heading6Char">
    <w:name w:val="Heading 6 Char"/>
    <w:basedOn w:val="DefaultParagraphFont"/>
    <w:link w:val="Heading6"/>
    <w:rsid w:val="00242479"/>
    <w:rPr>
      <w:rFonts w:ascii="Arial" w:eastAsia="Times New Roman" w:hAnsi="Arial" w:cs="Times New Roman"/>
      <w:bCs/>
      <w:sz w:val="20"/>
      <w:lang w:eastAsia="en-AU"/>
    </w:rPr>
  </w:style>
  <w:style w:type="paragraph" w:customStyle="1" w:styleId="Bullet">
    <w:name w:val="Bullet"/>
    <w:basedOn w:val="Normal"/>
    <w:qFormat/>
    <w:rsid w:val="00160928"/>
    <w:pPr>
      <w:numPr>
        <w:numId w:val="7"/>
      </w:numPr>
      <w:spacing w:after="160"/>
      <w:ind w:left="284" w:hanging="284"/>
    </w:pPr>
    <w:rPr>
      <w:rFonts w:ascii="Book Antiqua" w:hAnsi="Book Antiqua"/>
    </w:rPr>
  </w:style>
  <w:style w:type="paragraph" w:styleId="Caption">
    <w:name w:val="caption"/>
    <w:basedOn w:val="Normal"/>
    <w:next w:val="Normal"/>
    <w:rsid w:val="00BB207D"/>
    <w:rPr>
      <w:rFonts w:ascii="Book Antiqua" w:hAnsi="Book Antiqua"/>
      <w:b/>
      <w:bCs/>
    </w:rPr>
  </w:style>
  <w:style w:type="paragraph" w:customStyle="1" w:styleId="ChartandTableFootnote">
    <w:name w:val="Chart and Table Footnote"/>
    <w:basedOn w:val="HeadingBase"/>
    <w:next w:val="Normal"/>
    <w:rsid w:val="007913DD"/>
    <w:pPr>
      <w:keepNext w:val="0"/>
      <w:tabs>
        <w:tab w:val="left" w:pos="709"/>
      </w:tabs>
      <w:spacing w:before="30"/>
      <w:ind w:left="709" w:hanging="709"/>
    </w:pPr>
    <w:rPr>
      <w:color w:val="000000"/>
      <w:sz w:val="16"/>
    </w:rPr>
  </w:style>
  <w:style w:type="paragraph" w:customStyle="1" w:styleId="ChartandTableFootnoteAlpha">
    <w:name w:val="Chart and Table Footnote Alpha"/>
    <w:basedOn w:val="HeadingBase"/>
    <w:next w:val="Normal"/>
    <w:rsid w:val="007913DD"/>
    <w:pPr>
      <w:keepNext w:val="0"/>
      <w:numPr>
        <w:numId w:val="18"/>
      </w:numPr>
      <w:spacing w:before="30"/>
    </w:pPr>
    <w:rPr>
      <w:color w:val="000000"/>
      <w:sz w:val="16"/>
    </w:rPr>
  </w:style>
  <w:style w:type="paragraph" w:customStyle="1" w:styleId="ChartandTableFootnoteSmall">
    <w:name w:val="Chart and Table Footnote Small"/>
    <w:basedOn w:val="HeadingBase"/>
    <w:next w:val="Normal"/>
    <w:rsid w:val="00BB207D"/>
    <w:pPr>
      <w:keepNext w:val="0"/>
      <w:tabs>
        <w:tab w:val="left" w:pos="284"/>
      </w:tabs>
      <w:jc w:val="both"/>
    </w:pPr>
    <w:rPr>
      <w:color w:val="000000"/>
      <w:sz w:val="15"/>
    </w:rPr>
  </w:style>
  <w:style w:type="paragraph" w:customStyle="1" w:styleId="ChartGraphic">
    <w:name w:val="Chart Graphic"/>
    <w:basedOn w:val="HeadingBase"/>
    <w:rsid w:val="005A6F5F"/>
    <w:rPr>
      <w:sz w:val="20"/>
    </w:rPr>
  </w:style>
  <w:style w:type="paragraph" w:customStyle="1" w:styleId="TableLine">
    <w:name w:val="Table Line"/>
    <w:basedOn w:val="Normal"/>
    <w:next w:val="Normal"/>
    <w:autoRedefine/>
    <w:rsid w:val="00EB6597"/>
    <w:pPr>
      <w:pBdr>
        <w:bottom w:val="single" w:sz="4" w:space="2" w:color="626A77" w:themeColor="background2" w:themeShade="E6"/>
      </w:pBdr>
      <w:spacing w:before="0" w:line="240" w:lineRule="auto"/>
    </w:pPr>
    <w:rPr>
      <w:rFonts w:ascii="Book Antiqua" w:hAnsi="Book Antiqua"/>
      <w:noProof/>
      <w:sz w:val="4"/>
      <w:szCs w:val="4"/>
    </w:rPr>
  </w:style>
  <w:style w:type="paragraph" w:customStyle="1" w:styleId="ChartSecondHeading">
    <w:name w:val="Chart Second Heading"/>
    <w:basedOn w:val="HeadingBase"/>
    <w:next w:val="ChartGraphic"/>
    <w:rsid w:val="00EB6597"/>
    <w:pPr>
      <w:spacing w:after="60"/>
    </w:pPr>
    <w:rPr>
      <w:sz w:val="19"/>
    </w:rPr>
  </w:style>
  <w:style w:type="character" w:styleId="CommentReference">
    <w:name w:val="annotation reference"/>
    <w:basedOn w:val="DefaultParagraphFont"/>
    <w:semiHidden/>
    <w:rsid w:val="00BB207D"/>
    <w:rPr>
      <w:sz w:val="16"/>
      <w:szCs w:val="16"/>
    </w:rPr>
  </w:style>
  <w:style w:type="paragraph" w:styleId="CommentText">
    <w:name w:val="annotation text"/>
    <w:basedOn w:val="Normal"/>
    <w:link w:val="CommentTextChar"/>
    <w:semiHidden/>
    <w:rsid w:val="00BB207D"/>
    <w:rPr>
      <w:rFonts w:ascii="Book Antiqua" w:hAnsi="Book Antiqua"/>
    </w:rPr>
  </w:style>
  <w:style w:type="character" w:customStyle="1" w:styleId="CommentTextChar">
    <w:name w:val="Comment Text Char"/>
    <w:basedOn w:val="DefaultParagraphFont"/>
    <w:link w:val="CommentText"/>
    <w:semiHidden/>
    <w:rsid w:val="00BB207D"/>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BB207D"/>
    <w:rPr>
      <w:b/>
      <w:bCs/>
    </w:rPr>
  </w:style>
  <w:style w:type="character" w:customStyle="1" w:styleId="CommentSubjectChar">
    <w:name w:val="Comment Subject Char"/>
    <w:basedOn w:val="CommentTextChar"/>
    <w:link w:val="CommentSubject"/>
    <w:semiHidden/>
    <w:rsid w:val="00BB207D"/>
    <w:rPr>
      <w:rFonts w:ascii="Book Antiqua" w:eastAsia="Times New Roman" w:hAnsi="Book Antiqua" w:cs="Times New Roman"/>
      <w:b/>
      <w:bCs/>
      <w:sz w:val="20"/>
      <w:szCs w:val="20"/>
      <w:lang w:eastAsia="en-AU"/>
    </w:rPr>
  </w:style>
  <w:style w:type="paragraph" w:customStyle="1" w:styleId="ContentsHeading">
    <w:name w:val="Contents Heading"/>
    <w:basedOn w:val="Heading1"/>
    <w:next w:val="Normal"/>
    <w:rsid w:val="00A04475"/>
    <w:pPr>
      <w:spacing w:after="720"/>
      <w:outlineLvl w:val="9"/>
    </w:pPr>
  </w:style>
  <w:style w:type="character" w:styleId="Strong">
    <w:name w:val="Strong"/>
    <w:basedOn w:val="DefaultParagraphFont"/>
    <w:uiPriority w:val="22"/>
    <w:qFormat/>
    <w:rsid w:val="0008597F"/>
    <w:rPr>
      <w:b/>
      <w:bCs/>
      <w:color w:val="002A54" w:themeColor="text2"/>
    </w:rPr>
  </w:style>
  <w:style w:type="paragraph" w:customStyle="1" w:styleId="Dash">
    <w:name w:val="Dash"/>
    <w:basedOn w:val="Normal"/>
    <w:qFormat/>
    <w:rsid w:val="00BB207D"/>
    <w:pPr>
      <w:numPr>
        <w:ilvl w:val="1"/>
        <w:numId w:val="7"/>
      </w:numPr>
      <w:tabs>
        <w:tab w:val="left" w:pos="567"/>
      </w:tabs>
    </w:pPr>
    <w:rPr>
      <w:rFonts w:ascii="Book Antiqua" w:hAnsi="Book Antiqua"/>
    </w:rPr>
  </w:style>
  <w:style w:type="paragraph" w:styleId="DocumentMap">
    <w:name w:val="Document Map"/>
    <w:basedOn w:val="Normal"/>
    <w:link w:val="DocumentMapChar"/>
    <w:semiHidden/>
    <w:rsid w:val="00BB20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BB207D"/>
    <w:rPr>
      <w:rFonts w:ascii="Tahoma" w:eastAsia="Times New Roman" w:hAnsi="Tahoma" w:cs="Tahoma"/>
      <w:sz w:val="20"/>
      <w:szCs w:val="20"/>
      <w:shd w:val="clear" w:color="auto" w:fill="000080"/>
      <w:lang w:eastAsia="en-AU"/>
    </w:rPr>
  </w:style>
  <w:style w:type="paragraph" w:customStyle="1" w:styleId="DoubleDot">
    <w:name w:val="Double Dot"/>
    <w:basedOn w:val="Normal"/>
    <w:rsid w:val="00BB207D"/>
    <w:pPr>
      <w:numPr>
        <w:ilvl w:val="2"/>
        <w:numId w:val="7"/>
      </w:numPr>
      <w:tabs>
        <w:tab w:val="clear" w:pos="850"/>
        <w:tab w:val="num" w:pos="360"/>
        <w:tab w:val="left" w:pos="851"/>
      </w:tabs>
    </w:pPr>
    <w:rPr>
      <w:rFonts w:ascii="Book Antiqua" w:hAnsi="Book Antiqua"/>
    </w:rPr>
  </w:style>
  <w:style w:type="paragraph" w:customStyle="1" w:styleId="FigureHeading">
    <w:name w:val="Figure Heading"/>
    <w:basedOn w:val="HeadingBase"/>
    <w:next w:val="ChartGraphic"/>
    <w:rsid w:val="00BB207D"/>
    <w:pPr>
      <w:spacing w:before="120" w:after="20"/>
    </w:pPr>
    <w:rPr>
      <w:b/>
      <w:sz w:val="20"/>
    </w:rPr>
  </w:style>
  <w:style w:type="paragraph" w:customStyle="1" w:styleId="FooterBase">
    <w:name w:val="Footer Base"/>
    <w:rsid w:val="00D47C6E"/>
    <w:pPr>
      <w:spacing w:after="0" w:line="240" w:lineRule="auto"/>
      <w:jc w:val="center"/>
    </w:pPr>
    <w:rPr>
      <w:rFonts w:ascii="Arial" w:eastAsia="Times New Roman" w:hAnsi="Arial" w:cs="Times New Roman"/>
      <w:color w:val="002A54" w:themeColor="text2"/>
      <w:sz w:val="20"/>
      <w:szCs w:val="20"/>
      <w:lang w:eastAsia="en-AU"/>
    </w:rPr>
  </w:style>
  <w:style w:type="paragraph" w:customStyle="1" w:styleId="FooterEven">
    <w:name w:val="Footer Even"/>
    <w:basedOn w:val="Footer"/>
    <w:rsid w:val="00D47C6E"/>
    <w:pPr>
      <w:pBdr>
        <w:top w:val="single" w:sz="4" w:space="10" w:color="002A54" w:themeColor="text2"/>
      </w:pBdr>
      <w:jc w:val="left"/>
    </w:pPr>
    <w:rPr>
      <w:sz w:val="18"/>
    </w:rPr>
  </w:style>
  <w:style w:type="paragraph" w:customStyle="1" w:styleId="FooterOdd">
    <w:name w:val="Footer Odd"/>
    <w:basedOn w:val="Footer"/>
    <w:qFormat/>
    <w:rsid w:val="00D47C6E"/>
    <w:pPr>
      <w:pBdr>
        <w:top w:val="single" w:sz="4" w:space="10" w:color="002A54" w:themeColor="text2"/>
      </w:pBdr>
      <w:jc w:val="right"/>
    </w:pPr>
    <w:rPr>
      <w:sz w:val="18"/>
    </w:rPr>
  </w:style>
  <w:style w:type="character" w:styleId="FootnoteReference">
    <w:name w:val="footnote reference"/>
    <w:basedOn w:val="DefaultParagraphFont"/>
    <w:rsid w:val="00BB207D"/>
    <w:rPr>
      <w:vertAlign w:val="superscript"/>
    </w:rPr>
  </w:style>
  <w:style w:type="paragraph" w:styleId="FootnoteText">
    <w:name w:val="footnote text"/>
    <w:basedOn w:val="Normal"/>
    <w:link w:val="FootnoteTextChar"/>
    <w:rsid w:val="003C1CA4"/>
    <w:pPr>
      <w:tabs>
        <w:tab w:val="left" w:pos="284"/>
      </w:tabs>
      <w:spacing w:before="80" w:after="0" w:line="240" w:lineRule="auto"/>
      <w:ind w:left="284" w:hanging="284"/>
      <w:contextualSpacing/>
    </w:pPr>
    <w:rPr>
      <w:rFonts w:ascii="Book Antiqua" w:hAnsi="Book Antiqua"/>
      <w:sz w:val="18"/>
    </w:rPr>
  </w:style>
  <w:style w:type="character" w:customStyle="1" w:styleId="FootnoteTextChar">
    <w:name w:val="Footnote Text Char"/>
    <w:basedOn w:val="DefaultParagraphFont"/>
    <w:link w:val="FootnoteText"/>
    <w:rsid w:val="003C1CA4"/>
    <w:rPr>
      <w:rFonts w:ascii="Book Antiqua" w:eastAsia="Times New Roman" w:hAnsi="Book Antiqua" w:cs="Times New Roman"/>
      <w:sz w:val="18"/>
      <w:szCs w:val="20"/>
      <w:lang w:eastAsia="en-AU"/>
    </w:rPr>
  </w:style>
  <w:style w:type="character" w:customStyle="1" w:styleId="FramedHeader">
    <w:name w:val="Framed Header"/>
    <w:basedOn w:val="DefaultParagraphFont"/>
    <w:rsid w:val="00BB207D"/>
    <w:rPr>
      <w:rFonts w:ascii="Book Antiqua" w:hAnsi="Book Antiqua"/>
      <w:i/>
      <w:dstrike w:val="0"/>
      <w:color w:val="auto"/>
      <w:sz w:val="20"/>
      <w:vertAlign w:val="baseline"/>
    </w:rPr>
  </w:style>
  <w:style w:type="paragraph" w:customStyle="1" w:styleId="HeaderBase">
    <w:name w:val="Header Base"/>
    <w:rsid w:val="009B2CFA"/>
    <w:pPr>
      <w:spacing w:after="0" w:line="240" w:lineRule="auto"/>
    </w:pPr>
    <w:rPr>
      <w:rFonts w:ascii="Arial" w:eastAsia="Times New Roman" w:hAnsi="Arial" w:cs="Times New Roman"/>
      <w:color w:val="002A54" w:themeColor="text2"/>
      <w:sz w:val="18"/>
      <w:szCs w:val="20"/>
      <w:lang w:eastAsia="en-AU"/>
    </w:rPr>
  </w:style>
  <w:style w:type="paragraph" w:customStyle="1" w:styleId="HeaderEven">
    <w:name w:val="Header Even"/>
    <w:basedOn w:val="HeaderBase"/>
    <w:rsid w:val="00242479"/>
  </w:style>
  <w:style w:type="paragraph" w:customStyle="1" w:styleId="HeaderOdd">
    <w:name w:val="Header Odd"/>
    <w:basedOn w:val="HeaderBase"/>
    <w:rsid w:val="00242479"/>
    <w:pPr>
      <w:jc w:val="right"/>
    </w:pPr>
  </w:style>
  <w:style w:type="character" w:customStyle="1" w:styleId="Heading1Char">
    <w:name w:val="Heading 1 Char"/>
    <w:basedOn w:val="DefaultParagraphFont"/>
    <w:link w:val="Heading1"/>
    <w:rsid w:val="00242479"/>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242479"/>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242479"/>
    <w:rPr>
      <w:rFonts w:ascii="Arial Bold" w:eastAsia="Times New Roman" w:hAnsi="Arial Bold" w:cs="Times New Roman"/>
      <w:b/>
      <w:szCs w:val="20"/>
      <w:lang w:eastAsia="en-AU"/>
    </w:rPr>
  </w:style>
  <w:style w:type="paragraph" w:customStyle="1" w:styleId="Heading3noTOC">
    <w:name w:val="Heading 3 no TOC"/>
    <w:basedOn w:val="Heading3"/>
    <w:rsid w:val="00242479"/>
    <w:pPr>
      <w:outlineLvl w:val="9"/>
    </w:pPr>
  </w:style>
  <w:style w:type="character" w:customStyle="1" w:styleId="Heading4Char">
    <w:name w:val="Heading 4 Char"/>
    <w:basedOn w:val="DefaultParagraphFont"/>
    <w:link w:val="Heading4"/>
    <w:rsid w:val="00242479"/>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242479"/>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242479"/>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242479"/>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BB207D"/>
    <w:rPr>
      <w:rFonts w:ascii="Times New Roman" w:hAnsi="Times New Roman"/>
      <w:vanish/>
      <w:sz w:val="16"/>
    </w:rPr>
  </w:style>
  <w:style w:type="character" w:styleId="Hyperlink">
    <w:name w:val="Hyperlink"/>
    <w:basedOn w:val="DefaultParagraphFont"/>
    <w:uiPriority w:val="99"/>
    <w:unhideWhenUsed/>
    <w:rsid w:val="005A6F5F"/>
    <w:rPr>
      <w:color w:val="auto"/>
      <w:u w:val="single"/>
    </w:rPr>
  </w:style>
  <w:style w:type="paragraph" w:styleId="Index4">
    <w:name w:val="index 4"/>
    <w:basedOn w:val="Normal"/>
    <w:next w:val="Normal"/>
    <w:autoRedefine/>
    <w:semiHidden/>
    <w:rsid w:val="00BB207D"/>
    <w:pPr>
      <w:ind w:left="800" w:hanging="200"/>
    </w:pPr>
    <w:rPr>
      <w:rFonts w:ascii="Book Antiqua" w:hAnsi="Book Antiqua"/>
    </w:rPr>
  </w:style>
  <w:style w:type="paragraph" w:styleId="Index5">
    <w:name w:val="index 5"/>
    <w:basedOn w:val="Normal"/>
    <w:next w:val="Normal"/>
    <w:autoRedefine/>
    <w:semiHidden/>
    <w:rsid w:val="00BB207D"/>
    <w:pPr>
      <w:ind w:left="1000" w:hanging="200"/>
    </w:pPr>
    <w:rPr>
      <w:rFonts w:ascii="Book Antiqua" w:hAnsi="Book Antiqua"/>
    </w:rPr>
  </w:style>
  <w:style w:type="paragraph" w:styleId="Index6">
    <w:name w:val="index 6"/>
    <w:basedOn w:val="Normal"/>
    <w:next w:val="Normal"/>
    <w:autoRedefine/>
    <w:semiHidden/>
    <w:rsid w:val="00BB207D"/>
    <w:pPr>
      <w:ind w:left="1200" w:hanging="200"/>
    </w:pPr>
    <w:rPr>
      <w:rFonts w:ascii="Book Antiqua" w:hAnsi="Book Antiqua"/>
    </w:rPr>
  </w:style>
  <w:style w:type="paragraph" w:styleId="Index7">
    <w:name w:val="index 7"/>
    <w:basedOn w:val="Normal"/>
    <w:next w:val="Normal"/>
    <w:autoRedefine/>
    <w:semiHidden/>
    <w:rsid w:val="00BB207D"/>
    <w:pPr>
      <w:ind w:left="1400" w:hanging="200"/>
    </w:pPr>
    <w:rPr>
      <w:rFonts w:ascii="Book Antiqua" w:hAnsi="Book Antiqua"/>
    </w:rPr>
  </w:style>
  <w:style w:type="paragraph" w:styleId="Index8">
    <w:name w:val="index 8"/>
    <w:basedOn w:val="Normal"/>
    <w:next w:val="Normal"/>
    <w:autoRedefine/>
    <w:semiHidden/>
    <w:rsid w:val="00BB207D"/>
    <w:pPr>
      <w:ind w:left="1600" w:hanging="200"/>
    </w:pPr>
    <w:rPr>
      <w:rFonts w:ascii="Book Antiqua" w:hAnsi="Book Antiqua"/>
    </w:rPr>
  </w:style>
  <w:style w:type="paragraph" w:styleId="Index9">
    <w:name w:val="index 9"/>
    <w:basedOn w:val="Normal"/>
    <w:next w:val="Normal"/>
    <w:autoRedefine/>
    <w:semiHidden/>
    <w:rsid w:val="00BB207D"/>
    <w:pPr>
      <w:ind w:left="1800" w:hanging="200"/>
    </w:pPr>
    <w:rPr>
      <w:rFonts w:ascii="Book Antiqua" w:hAnsi="Book Antiqua"/>
    </w:rPr>
  </w:style>
  <w:style w:type="paragraph" w:styleId="MacroText">
    <w:name w:val="macro"/>
    <w:link w:val="MacroTextChar"/>
    <w:unhideWhenUsed/>
    <w:rsid w:val="00BB207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BB207D"/>
    <w:rPr>
      <w:rFonts w:ascii="Courier New" w:eastAsia="Times New Roman" w:hAnsi="Courier New" w:cs="Courier New"/>
      <w:sz w:val="20"/>
      <w:szCs w:val="20"/>
      <w:lang w:eastAsia="en-AU"/>
    </w:rPr>
  </w:style>
  <w:style w:type="paragraph" w:styleId="NormalIndent">
    <w:name w:val="Normal Indent"/>
    <w:basedOn w:val="Normal"/>
    <w:rsid w:val="00BB207D"/>
    <w:pPr>
      <w:ind w:left="567"/>
    </w:pPr>
    <w:rPr>
      <w:rFonts w:ascii="Book Antiqua" w:hAnsi="Book Antiqua"/>
    </w:rPr>
  </w:style>
  <w:style w:type="paragraph" w:customStyle="1" w:styleId="NoteTableHeading">
    <w:name w:val="Note Table Heading"/>
    <w:basedOn w:val="HeadingBase"/>
    <w:next w:val="Normal"/>
    <w:rsid w:val="00242479"/>
    <w:pPr>
      <w:spacing w:before="240"/>
    </w:pPr>
    <w:rPr>
      <w:b/>
      <w:sz w:val="20"/>
    </w:rPr>
  </w:style>
  <w:style w:type="paragraph" w:customStyle="1" w:styleId="OverviewParagraph">
    <w:name w:val="Overview Paragraph"/>
    <w:basedOn w:val="Normal"/>
    <w:rsid w:val="00BB207D"/>
    <w:pPr>
      <w:spacing w:before="120" w:after="120" w:line="240" w:lineRule="auto"/>
    </w:pPr>
    <w:rPr>
      <w:rFonts w:ascii="Book Antiqua" w:hAnsi="Book Antiqua"/>
    </w:rPr>
  </w:style>
  <w:style w:type="character" w:styleId="PageNumber">
    <w:name w:val="page number"/>
    <w:basedOn w:val="DefaultParagraphFont"/>
    <w:rsid w:val="00BB207D"/>
    <w:rPr>
      <w:rFonts w:ascii="Arial" w:hAnsi="Arial" w:cs="Arial"/>
    </w:rPr>
  </w:style>
  <w:style w:type="paragraph" w:customStyle="1" w:styleId="SingleParagraph">
    <w:name w:val="Single Paragraph"/>
    <w:basedOn w:val="Normal"/>
    <w:rsid w:val="00E404C5"/>
    <w:pPr>
      <w:spacing w:before="0" w:after="0"/>
    </w:pPr>
    <w:rPr>
      <w:rFonts w:ascii="Book Antiqua" w:hAnsi="Book Antiqua"/>
    </w:rPr>
  </w:style>
  <w:style w:type="paragraph" w:customStyle="1" w:styleId="Source">
    <w:name w:val="Source"/>
    <w:basedOn w:val="Normal"/>
    <w:rsid w:val="005642C7"/>
    <w:pPr>
      <w:tabs>
        <w:tab w:val="left" w:pos="709"/>
      </w:tabs>
      <w:spacing w:before="30" w:line="240" w:lineRule="auto"/>
      <w:ind w:left="709" w:hanging="709"/>
    </w:pPr>
    <w:rPr>
      <w:rFonts w:ascii="Arial" w:hAnsi="Arial"/>
      <w:sz w:val="16"/>
    </w:rPr>
  </w:style>
  <w:style w:type="paragraph" w:customStyle="1" w:styleId="TableColumnHeadingBase">
    <w:name w:val="Table Column Heading Base"/>
    <w:basedOn w:val="Normal"/>
    <w:rsid w:val="00242479"/>
    <w:pPr>
      <w:spacing w:before="40" w:after="40" w:line="240" w:lineRule="auto"/>
    </w:pPr>
    <w:rPr>
      <w:rFonts w:ascii="Arial Bold" w:hAnsi="Arial Bold"/>
      <w:b/>
      <w:sz w:val="16"/>
    </w:rPr>
  </w:style>
  <w:style w:type="paragraph" w:customStyle="1" w:styleId="TableColumnHeadingCentred">
    <w:name w:val="Table Column Heading Centred"/>
    <w:basedOn w:val="TableColumnHeadingBase"/>
    <w:next w:val="Normal"/>
    <w:rsid w:val="00242479"/>
    <w:pPr>
      <w:jc w:val="center"/>
    </w:pPr>
  </w:style>
  <w:style w:type="paragraph" w:customStyle="1" w:styleId="TableColumnHeadingLeft">
    <w:name w:val="Table Column Heading Left"/>
    <w:basedOn w:val="TableColumnHeadingBase"/>
    <w:next w:val="Normal"/>
    <w:rsid w:val="00242479"/>
  </w:style>
  <w:style w:type="paragraph" w:customStyle="1" w:styleId="TableColumnHeadingRight">
    <w:name w:val="Table Column Heading Right"/>
    <w:basedOn w:val="TableColumnHeadingBase"/>
    <w:next w:val="Normal"/>
    <w:rsid w:val="00242479"/>
    <w:pPr>
      <w:jc w:val="right"/>
    </w:pPr>
  </w:style>
  <w:style w:type="paragraph" w:customStyle="1" w:styleId="TableGraphic">
    <w:name w:val="Table Graphic"/>
    <w:basedOn w:val="Normal"/>
    <w:next w:val="Normal"/>
    <w:rsid w:val="00BB207D"/>
    <w:pPr>
      <w:spacing w:after="0" w:line="240" w:lineRule="auto"/>
      <w:ind w:right="-113"/>
    </w:pPr>
    <w:rPr>
      <w:rFonts w:ascii="Book Antiqua" w:hAnsi="Book Antiqua"/>
    </w:rPr>
  </w:style>
  <w:style w:type="table" w:styleId="TableGrid">
    <w:name w:val="Table Grid"/>
    <w:basedOn w:val="TableNormal"/>
    <w:rsid w:val="00FA7D31"/>
    <w:pPr>
      <w:spacing w:after="240" w:line="260" w:lineRule="exac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242479"/>
    <w:pPr>
      <w:spacing w:before="120" w:after="20"/>
    </w:pPr>
    <w:rPr>
      <w:b/>
      <w:sz w:val="20"/>
    </w:rPr>
  </w:style>
  <w:style w:type="paragraph" w:customStyle="1" w:styleId="TableHeadingcontinued">
    <w:name w:val="Table Heading continued"/>
    <w:basedOn w:val="HeadingBase"/>
    <w:next w:val="TableGraphic"/>
    <w:rsid w:val="00242479"/>
    <w:pPr>
      <w:spacing w:before="120" w:after="20"/>
    </w:pPr>
    <w:rPr>
      <w:rFonts w:ascii="Arial Bold" w:hAnsi="Arial Bold"/>
      <w:b/>
      <w:sz w:val="20"/>
    </w:rPr>
  </w:style>
  <w:style w:type="paragraph" w:styleId="TableofFigures">
    <w:name w:val="table of figures"/>
    <w:basedOn w:val="Normal"/>
    <w:next w:val="Normal"/>
    <w:rsid w:val="00BB207D"/>
    <w:rPr>
      <w:rFonts w:ascii="Book Antiqua" w:hAnsi="Book Antiqua"/>
    </w:rPr>
  </w:style>
  <w:style w:type="paragraph" w:customStyle="1" w:styleId="TableTextBase">
    <w:name w:val="Table Text Base"/>
    <w:basedOn w:val="Normal"/>
    <w:rsid w:val="00BB207D"/>
    <w:pPr>
      <w:spacing w:before="20" w:after="20" w:line="240" w:lineRule="auto"/>
    </w:pPr>
    <w:rPr>
      <w:rFonts w:ascii="Arial" w:hAnsi="Arial"/>
      <w:sz w:val="16"/>
    </w:rPr>
  </w:style>
  <w:style w:type="paragraph" w:customStyle="1" w:styleId="TableTextCentred">
    <w:name w:val="Table Text Centred"/>
    <w:basedOn w:val="TableTextBase"/>
    <w:rsid w:val="00BB207D"/>
    <w:pPr>
      <w:jc w:val="center"/>
    </w:pPr>
  </w:style>
  <w:style w:type="paragraph" w:customStyle="1" w:styleId="TableTextIndented">
    <w:name w:val="Table Text Indented"/>
    <w:basedOn w:val="TableTextBase"/>
    <w:rsid w:val="00BB207D"/>
    <w:pPr>
      <w:ind w:left="284"/>
    </w:pPr>
  </w:style>
  <w:style w:type="paragraph" w:customStyle="1" w:styleId="TableTextLeft">
    <w:name w:val="Table Text Left"/>
    <w:basedOn w:val="TableTextBase"/>
    <w:rsid w:val="00BB207D"/>
  </w:style>
  <w:style w:type="paragraph" w:customStyle="1" w:styleId="TableTextRight">
    <w:name w:val="Table Text Right"/>
    <w:basedOn w:val="TableTextBase"/>
    <w:rsid w:val="00BB207D"/>
    <w:pPr>
      <w:jc w:val="right"/>
    </w:pPr>
  </w:style>
  <w:style w:type="paragraph" w:styleId="TOAHeading">
    <w:name w:val="toa heading"/>
    <w:basedOn w:val="Normal"/>
    <w:next w:val="Normal"/>
    <w:rsid w:val="00BB207D"/>
    <w:pPr>
      <w:spacing w:before="120"/>
    </w:pPr>
    <w:rPr>
      <w:rFonts w:ascii="Arial" w:hAnsi="Arial" w:cs="Arial"/>
      <w:b/>
      <w:bCs/>
      <w:sz w:val="24"/>
      <w:szCs w:val="24"/>
    </w:rPr>
  </w:style>
  <w:style w:type="paragraph" w:styleId="TOC1">
    <w:name w:val="toc 1"/>
    <w:basedOn w:val="HeaderBase"/>
    <w:next w:val="Normal"/>
    <w:uiPriority w:val="39"/>
    <w:rsid w:val="00BB52EC"/>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39"/>
    <w:rsid w:val="00BB52EC"/>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BB207D"/>
    <w:pPr>
      <w:tabs>
        <w:tab w:val="right" w:leader="dot" w:pos="7700"/>
      </w:tabs>
      <w:spacing w:before="40"/>
      <w:ind w:right="851"/>
    </w:pPr>
    <w:rPr>
      <w:sz w:val="20"/>
    </w:rPr>
  </w:style>
  <w:style w:type="paragraph" w:styleId="TOC4">
    <w:name w:val="toc 4"/>
    <w:basedOn w:val="HeadingBase"/>
    <w:next w:val="Normal"/>
    <w:uiPriority w:val="2"/>
    <w:unhideWhenUsed/>
    <w:rsid w:val="00BB207D"/>
    <w:pPr>
      <w:tabs>
        <w:tab w:val="right" w:leader="dot" w:pos="7700"/>
      </w:tabs>
      <w:spacing w:before="40"/>
      <w:ind w:right="851"/>
    </w:pPr>
    <w:rPr>
      <w:sz w:val="20"/>
    </w:rPr>
  </w:style>
  <w:style w:type="paragraph" w:styleId="TOC5">
    <w:name w:val="toc 5"/>
    <w:basedOn w:val="Normal"/>
    <w:next w:val="Normal"/>
    <w:autoRedefine/>
    <w:uiPriority w:val="2"/>
    <w:semiHidden/>
    <w:rsid w:val="00BB207D"/>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BB207D"/>
    <w:pPr>
      <w:tabs>
        <w:tab w:val="left" w:pos="851"/>
      </w:tabs>
      <w:ind w:left="851" w:hanging="851"/>
    </w:pPr>
    <w:rPr>
      <w:color w:val="000000"/>
    </w:rPr>
  </w:style>
  <w:style w:type="paragraph" w:styleId="TOC7">
    <w:name w:val="toc 7"/>
    <w:basedOn w:val="Normal"/>
    <w:next w:val="Normal"/>
    <w:autoRedefine/>
    <w:uiPriority w:val="2"/>
    <w:semiHidden/>
    <w:rsid w:val="00BB207D"/>
    <w:pPr>
      <w:ind w:left="1200"/>
    </w:pPr>
    <w:rPr>
      <w:rFonts w:ascii="Book Antiqua" w:hAnsi="Book Antiqua"/>
    </w:rPr>
  </w:style>
  <w:style w:type="paragraph" w:styleId="TOC8">
    <w:name w:val="toc 8"/>
    <w:basedOn w:val="Normal"/>
    <w:next w:val="Normal"/>
    <w:autoRedefine/>
    <w:uiPriority w:val="2"/>
    <w:semiHidden/>
    <w:rsid w:val="00BB207D"/>
    <w:pPr>
      <w:ind w:left="1400"/>
    </w:pPr>
    <w:rPr>
      <w:rFonts w:ascii="Book Antiqua" w:hAnsi="Book Antiqua"/>
    </w:rPr>
  </w:style>
  <w:style w:type="paragraph" w:styleId="TOC9">
    <w:name w:val="toc 9"/>
    <w:basedOn w:val="Normal"/>
    <w:next w:val="Normal"/>
    <w:autoRedefine/>
    <w:uiPriority w:val="2"/>
    <w:semiHidden/>
    <w:rsid w:val="00BB207D"/>
    <w:pPr>
      <w:ind w:left="1600"/>
    </w:pPr>
    <w:rPr>
      <w:rFonts w:ascii="Book Antiqua" w:hAnsi="Book Antiqua"/>
    </w:rPr>
  </w:style>
  <w:style w:type="paragraph" w:customStyle="1" w:styleId="TPHeading1">
    <w:name w:val="TP Heading 1"/>
    <w:basedOn w:val="HeadingBase"/>
    <w:semiHidden/>
    <w:rsid w:val="00242479"/>
    <w:pPr>
      <w:spacing w:before="60" w:after="60"/>
      <w:ind w:left="1134"/>
    </w:pPr>
    <w:rPr>
      <w:rFonts w:ascii="Arial Bold" w:hAnsi="Arial Bold"/>
      <w:b/>
      <w:caps/>
      <w:spacing w:val="-10"/>
      <w:sz w:val="28"/>
    </w:rPr>
  </w:style>
  <w:style w:type="paragraph" w:customStyle="1" w:styleId="TPHeading2">
    <w:name w:val="TP Heading 2"/>
    <w:basedOn w:val="HeadingBase"/>
    <w:semiHidden/>
    <w:rsid w:val="00242479"/>
    <w:pPr>
      <w:ind w:left="1134"/>
    </w:pPr>
    <w:rPr>
      <w:caps/>
      <w:spacing w:val="-10"/>
      <w:sz w:val="28"/>
    </w:rPr>
  </w:style>
  <w:style w:type="paragraph" w:customStyle="1" w:styleId="TPHeading3">
    <w:name w:val="TP Heading 3"/>
    <w:basedOn w:val="HeadingBase"/>
    <w:semiHidden/>
    <w:rsid w:val="00242479"/>
    <w:pPr>
      <w:ind w:left="1134"/>
    </w:pPr>
    <w:rPr>
      <w:caps/>
      <w:spacing w:val="-10"/>
    </w:rPr>
  </w:style>
  <w:style w:type="paragraph" w:customStyle="1" w:styleId="TPHeading3bold">
    <w:name w:val="TP Heading 3 bold"/>
    <w:basedOn w:val="TPHeading3"/>
    <w:semiHidden/>
    <w:rsid w:val="00242479"/>
    <w:rPr>
      <w:rFonts w:cs="Arial"/>
      <w:b/>
      <w:sz w:val="22"/>
      <w:szCs w:val="22"/>
    </w:rPr>
  </w:style>
  <w:style w:type="paragraph" w:customStyle="1" w:styleId="TPHEADING3boldspace">
    <w:name w:val="TP HEADING 3 bold space"/>
    <w:basedOn w:val="TPHeading3bold"/>
    <w:semiHidden/>
    <w:rsid w:val="00242479"/>
    <w:pPr>
      <w:spacing w:after="120"/>
    </w:pPr>
  </w:style>
  <w:style w:type="paragraph" w:customStyle="1" w:styleId="TPHEADING3space">
    <w:name w:val="TP HEADING 3 space"/>
    <w:basedOn w:val="TPHeading3"/>
    <w:semiHidden/>
    <w:rsid w:val="00242479"/>
    <w:pPr>
      <w:spacing w:before="120" w:after="120"/>
    </w:pPr>
    <w:rPr>
      <w:rFonts w:cs="Arial"/>
      <w:sz w:val="22"/>
      <w:szCs w:val="22"/>
    </w:rPr>
  </w:style>
  <w:style w:type="paragraph" w:customStyle="1" w:styleId="TPHeading4">
    <w:name w:val="TP Heading 4"/>
    <w:basedOn w:val="TPHeading3"/>
    <w:semiHidden/>
    <w:rsid w:val="00242479"/>
    <w:rPr>
      <w:sz w:val="20"/>
    </w:rPr>
  </w:style>
  <w:style w:type="paragraph" w:customStyle="1" w:styleId="TPHEADING4space">
    <w:name w:val="TP HEADING 4 space"/>
    <w:basedOn w:val="TPHEADING3space"/>
    <w:semiHidden/>
    <w:rsid w:val="00242479"/>
  </w:style>
  <w:style w:type="paragraph" w:customStyle="1" w:styleId="ChartLine">
    <w:name w:val="Chart Line"/>
    <w:basedOn w:val="Normal"/>
    <w:autoRedefine/>
    <w:qFormat/>
    <w:rsid w:val="00BC4E72"/>
    <w:pPr>
      <w:pBdr>
        <w:bottom w:val="single" w:sz="4" w:space="2" w:color="626A77" w:themeColor="background2" w:themeShade="E6"/>
      </w:pBdr>
      <w:spacing w:before="0" w:line="240" w:lineRule="auto"/>
    </w:pPr>
    <w:rPr>
      <w:rFonts w:ascii="Book Antiqua" w:hAnsi="Book Antiqua"/>
      <w:noProof/>
      <w:sz w:val="4"/>
      <w:szCs w:val="4"/>
    </w:rPr>
  </w:style>
  <w:style w:type="paragraph" w:customStyle="1" w:styleId="ChartMainHeading">
    <w:name w:val="Chart Main Heading"/>
    <w:basedOn w:val="Normal"/>
    <w:next w:val="ChartGraphic"/>
    <w:rsid w:val="00E70282"/>
    <w:pPr>
      <w:keepNext/>
      <w:spacing w:before="120" w:after="20" w:line="240" w:lineRule="auto"/>
    </w:pPr>
    <w:rPr>
      <w:rFonts w:asciiTheme="majorHAnsi" w:hAnsiTheme="majorHAnsi"/>
      <w:b/>
      <w:sz w:val="20"/>
    </w:rPr>
  </w:style>
  <w:style w:type="character" w:customStyle="1" w:styleId="BoxHeading-Continued">
    <w:name w:val="Box Heading - Continued"/>
    <w:uiPriority w:val="1"/>
    <w:qFormat/>
    <w:rsid w:val="00E404C5"/>
    <w:rPr>
      <w:sz w:val="16"/>
    </w:rPr>
  </w:style>
  <w:style w:type="paragraph" w:customStyle="1" w:styleId="Box-continuedon">
    <w:name w:val="Box - continued on"/>
    <w:basedOn w:val="Normal"/>
    <w:qFormat/>
    <w:rsid w:val="00E404C5"/>
    <w:pPr>
      <w:jc w:val="right"/>
    </w:pPr>
    <w:rPr>
      <w:rFonts w:asciiTheme="majorHAnsi" w:hAnsiTheme="majorHAnsi" w:cstheme="majorHAnsi"/>
      <w:i/>
      <w:iCs/>
      <w:sz w:val="18"/>
      <w:szCs w:val="24"/>
    </w:rPr>
  </w:style>
  <w:style w:type="paragraph" w:customStyle="1" w:styleId="BoxHeading2">
    <w:name w:val="Box Heading 2"/>
    <w:basedOn w:val="BoxHeading"/>
    <w:autoRedefine/>
    <w:rsid w:val="00242479"/>
    <w:pPr>
      <w:spacing w:after="0"/>
    </w:pPr>
    <w:rPr>
      <w:b w:val="0"/>
      <w:bCs/>
      <w:szCs w:val="14"/>
    </w:rPr>
  </w:style>
  <w:style w:type="character" w:customStyle="1" w:styleId="Heading9Char">
    <w:name w:val="Heading 9 Char"/>
    <w:basedOn w:val="DefaultParagraphFont"/>
    <w:link w:val="Heading9"/>
    <w:uiPriority w:val="9"/>
    <w:rsid w:val="00242479"/>
    <w:rPr>
      <w:rFonts w:ascii="Cambria" w:eastAsia="Times New Roman" w:hAnsi="Cambria" w:cs="Times New Roman"/>
      <w:lang w:eastAsia="en-AU"/>
    </w:rPr>
  </w:style>
  <w:style w:type="paragraph" w:customStyle="1" w:styleId="GhostLine">
    <w:name w:val="Ghost Line"/>
    <w:basedOn w:val="NoSpacing"/>
    <w:qFormat/>
    <w:rsid w:val="009D44CF"/>
    <w:pPr>
      <w:jc w:val="both"/>
    </w:pPr>
    <w:rPr>
      <w:rFonts w:ascii="Book Antiqua" w:hAnsi="Book Antiqua"/>
      <w:sz w:val="2"/>
    </w:rPr>
  </w:style>
  <w:style w:type="paragraph" w:styleId="NoSpacing">
    <w:name w:val="No Spacing"/>
    <w:uiPriority w:val="1"/>
    <w:qFormat/>
    <w:rsid w:val="009D44CF"/>
    <w:pPr>
      <w:spacing w:after="0" w:line="240" w:lineRule="auto"/>
    </w:pPr>
    <w:rPr>
      <w:rFonts w:eastAsia="Times New Roman" w:cs="Times New Roman"/>
      <w:sz w:val="19"/>
      <w:szCs w:val="20"/>
      <w:lang w:eastAsia="en-AU"/>
    </w:rPr>
  </w:style>
  <w:style w:type="paragraph" w:customStyle="1" w:styleId="Normal2">
    <w:name w:val="Normal2"/>
    <w:qFormat/>
    <w:rsid w:val="003E062D"/>
    <w:pPr>
      <w:spacing w:after="240" w:line="240" w:lineRule="exact"/>
      <w:jc w:val="both"/>
    </w:pPr>
    <w:rPr>
      <w:rFonts w:ascii="Book Antiqua" w:eastAsia="Times New Roman" w:hAnsi="Book Antiqua" w:cs="Times New Roman"/>
      <w:sz w:val="19"/>
      <w:szCs w:val="20"/>
      <w:lang w:eastAsia="en-AU"/>
    </w:rPr>
  </w:style>
  <w:style w:type="character" w:styleId="UnresolvedMention">
    <w:name w:val="Unresolved Mention"/>
    <w:basedOn w:val="DefaultParagraphFont"/>
    <w:uiPriority w:val="99"/>
    <w:semiHidden/>
    <w:unhideWhenUsed/>
    <w:rsid w:val="00C76562"/>
    <w:rPr>
      <w:color w:val="605E5C"/>
      <w:shd w:val="clear" w:color="auto" w:fill="E1DFDD"/>
    </w:rPr>
  </w:style>
  <w:style w:type="paragraph" w:customStyle="1" w:styleId="PortfolioName">
    <w:name w:val="PortfolioName"/>
    <w:basedOn w:val="Normal"/>
    <w:qFormat/>
    <w:rsid w:val="001C7D9A"/>
    <w:pPr>
      <w:keepNext/>
      <w:spacing w:before="0" w:line="240" w:lineRule="auto"/>
      <w:outlineLvl w:val="2"/>
    </w:pPr>
    <w:rPr>
      <w:rFonts w:ascii="Arial Bold" w:hAnsi="Arial Bold"/>
      <w:b/>
      <w:bCs/>
      <w:color w:val="000000"/>
      <w:sz w:val="26"/>
      <w:szCs w:val="26"/>
    </w:rPr>
  </w:style>
  <w:style w:type="paragraph" w:customStyle="1" w:styleId="MeasureTitle">
    <w:name w:val="MeasureTitle"/>
    <w:basedOn w:val="Normal"/>
    <w:qFormat/>
    <w:rsid w:val="00D047A6"/>
    <w:pPr>
      <w:keepNext/>
      <w:spacing w:before="360" w:after="120" w:line="240" w:lineRule="auto"/>
      <w:outlineLvl w:val="4"/>
    </w:pPr>
    <w:rPr>
      <w:rFonts w:ascii="Arial" w:hAnsi="Arial"/>
      <w:b/>
      <w:bCs/>
      <w:color w:val="000000"/>
      <w:sz w:val="20"/>
    </w:rPr>
  </w:style>
  <w:style w:type="paragraph" w:styleId="Revision">
    <w:name w:val="Revision"/>
    <w:hidden/>
    <w:uiPriority w:val="99"/>
    <w:semiHidden/>
    <w:rsid w:val="007F148E"/>
    <w:pPr>
      <w:spacing w:after="0" w:line="240" w:lineRule="auto"/>
    </w:pPr>
    <w:rPr>
      <w:rFonts w:eastAsia="Times New Roman" w:cs="Times New Roman"/>
      <w:sz w:val="19"/>
      <w:szCs w:val="20"/>
      <w:lang w:eastAsia="en-AU"/>
    </w:rPr>
  </w:style>
  <w:style w:type="paragraph" w:styleId="NormalWeb">
    <w:name w:val="Normal (Web)"/>
    <w:basedOn w:val="Normal"/>
    <w:uiPriority w:val="99"/>
    <w:semiHidden/>
    <w:unhideWhenUsed/>
    <w:rsid w:val="005E7F2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26653">
      <w:bodyDiv w:val="1"/>
      <w:marLeft w:val="0"/>
      <w:marRight w:val="0"/>
      <w:marTop w:val="0"/>
      <w:marBottom w:val="0"/>
      <w:divBdr>
        <w:top w:val="none" w:sz="0" w:space="0" w:color="auto"/>
        <w:left w:val="none" w:sz="0" w:space="0" w:color="auto"/>
        <w:bottom w:val="none" w:sz="0" w:space="0" w:color="auto"/>
        <w:right w:val="none" w:sz="0" w:space="0" w:color="auto"/>
      </w:divBdr>
    </w:div>
    <w:div w:id="18644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mc.gov.au/honours-and-symbols/commonwealth-coat-arms"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budget.gov.au"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creativecommons.org/licenses/by/3.0/au/legalco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header" Target="header4.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udget">
      <a:dk1>
        <a:sysClr val="windowText" lastClr="000000"/>
      </a:dk1>
      <a:lt1>
        <a:sysClr val="window" lastClr="FFFFFF"/>
      </a:lt1>
      <a:dk2>
        <a:srgbClr val="002A5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Budget">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Budget Paper No. 2: Budget Measures</vt:lpstr>
    </vt:vector>
  </TitlesOfParts>
  <Company/>
  <LinksUpToDate>false</LinksUpToDate>
  <CharactersWithSpaces>18391</CharactersWithSpaces>
  <SharedDoc>false</SharedDoc>
  <HLinks>
    <vt:vector size="36" baseType="variant">
      <vt:variant>
        <vt:i4>5374022</vt:i4>
      </vt:variant>
      <vt:variant>
        <vt:i4>15</vt:i4>
      </vt:variant>
      <vt:variant>
        <vt:i4>0</vt:i4>
      </vt:variant>
      <vt:variant>
        <vt:i4>5</vt:i4>
      </vt:variant>
      <vt:variant>
        <vt:lpwstr>http://www.budget.gov.au/</vt:lpwstr>
      </vt:variant>
      <vt:variant>
        <vt:lpwstr/>
      </vt:variant>
      <vt:variant>
        <vt:i4>105</vt:i4>
      </vt:variant>
      <vt:variant>
        <vt:i4>12</vt:i4>
      </vt:variant>
      <vt:variant>
        <vt:i4>0</vt:i4>
      </vt:variant>
      <vt:variant>
        <vt:i4>5</vt:i4>
      </vt:variant>
      <vt:variant>
        <vt:lpwstr>mailto:media@treasury.gov.au</vt:lpwstr>
      </vt:variant>
      <vt:variant>
        <vt:lpwstr/>
      </vt:variant>
      <vt:variant>
        <vt:i4>65560</vt:i4>
      </vt:variant>
      <vt:variant>
        <vt:i4>9</vt:i4>
      </vt:variant>
      <vt:variant>
        <vt:i4>0</vt:i4>
      </vt:variant>
      <vt:variant>
        <vt:i4>5</vt:i4>
      </vt:variant>
      <vt:variant>
        <vt:lpwstr>https://www.pmc.gov.au/honours-and-symbols/commonwealth-coat-arms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Paper No. 2: Budget Measures</dc:title>
  <dc:subject>Preliminaries</dc:subject>
  <dc:creator/>
  <cp:keywords/>
  <dc:description/>
  <cp:lastModifiedBy/>
  <cp:revision>1</cp:revision>
  <dcterms:created xsi:type="dcterms:W3CDTF">2023-05-08T01:52:00Z</dcterms:created>
  <dcterms:modified xsi:type="dcterms:W3CDTF">2023-05-08T01:52:00Z</dcterms:modified>
</cp:coreProperties>
</file>